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Relationships xmlns="http://schemas.openxmlformats.org/package/2006/relationships"><Relationship Target="docProps/app.xml" Type="http://schemas.openxmlformats.org/officeDocument/2006/relationships/extended-properties" Id="rId3"></Relationship><Relationship Target="docProps/core.xml" Type="http://schemas.openxmlformats.org/package/2006/relationships/metadata/core-properties" Id="rId2"></Relationship><Relationship Target="word/document.xml" Type="http://schemas.openxmlformats.org/officeDocument/2006/relationships/officeDocument" Id="rId1"></Relationship><Relationship Target="docProps/custom.xml" Type="http://schemas.openxmlformats.org/officeDocument/2006/relationships/custom-properties" Id="rId4"></Relationship></Relationships>
</file>

<file path=word/document.xml><?xml version="1.0" encoding="utf-8"?>
<w:document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mc:Ignorable="w14 w15">
  <w:body>
    <w:p w14:paraId="0F0037EA" w14:textId="77777777">
      <w:pPr>
        <w:jc w:val="center"/>
        <w15:collapsed w:val="false"/>
        <w:rPr>
          <w:rFonts w:ascii="Calibri" w:hAnsi="Calibri"/>
          <w:b/>
          <w:bCs/>
          <w:sz w:val="28"/>
          <w:szCs w:val="28"/>
        </w:rPr>
      </w:pPr>
      <w:r>
        <w:rPr>
          <w:rFonts w:ascii="Calibri" w:hAnsi="Calibri"/>
          <w:b/>
          <w:bCs/>
          <w:sz w:val="28"/>
          <w:szCs w:val="28"/>
        </w:rPr>
        <w:t>Tiered Environment Review</w:t>
      </w:r>
    </w:p>
    <w:p w14:paraId="166DC0AF" w14:textId="77777777">
      <w:pPr>
        <w:jc w:val="center"/>
        <w:rPr>
          <w:rFonts w:ascii="Calibri" w:hAnsi="Calibri"/>
          <w:b/>
          <w:sz w:val="28"/>
          <w:szCs w:val="28"/>
        </w:rPr>
      </w:pPr>
      <w:r>
        <w:rPr>
          <w:rFonts w:ascii="Calibri" w:hAnsi="Calibri"/>
          <w:b/>
          <w:sz w:val="28"/>
          <w:szCs w:val="28"/>
        </w:rPr>
        <w:t>for Activity/Project that is</w:t>
      </w:r>
    </w:p>
    <w:p w14:paraId="0B85C7A7" w14:textId="77777777">
      <w:pPr>
        <w:jc w:val="center"/>
        <w:rPr>
          <w:rFonts w:ascii="Calibri" w:hAnsi="Calibri"/>
          <w:b/>
          <w:bCs/>
          <w:sz w:val="28"/>
          <w:szCs w:val="28"/>
        </w:rPr>
      </w:pPr>
      <w:r>
        <w:rPr>
          <w:rFonts w:ascii="Calibri" w:hAnsi="Calibri"/>
          <w:b/>
          <w:bCs/>
          <w:sz w:val="28"/>
          <w:szCs w:val="28"/>
        </w:rPr>
        <w:t>Categorically Excluded Subject to Section 58.5</w:t>
      </w:r>
    </w:p>
    <w:p w14:paraId="26490F7C" w14:textId="77777777">
      <w:pPr>
        <w:tabs>
          <w:tab w:val="center" w:pos="4680"/>
          <w:tab w:val="right" w:pos="9360"/>
        </w:tabs>
        <w:jc w:val="center"/>
        <w:rPr>
          <w:rFonts w:ascii="Calibri" w:hAnsi="Calibri"/>
          <w:b/>
          <w:bCs/>
        </w:rPr>
      </w:pPr>
      <w:r>
        <w:rPr>
          <w:rFonts w:ascii="Calibri" w:hAnsi="Calibri"/>
          <w:b/>
          <w:bCs/>
        </w:rPr>
        <w:t>Pursuant to 24 CFR 58.35(a)</w:t>
      </w:r>
    </w:p>
    <w:p w14:paraId="4F85FCD6" w14:textId="77777777">
      <w:pPr>
        <w:jc w:val="center"/>
        <w:rPr>
          <w:rFonts w:ascii="Calibri" w:hAnsi="Calibri"/>
          <w:bCs/>
          <w:sz w:val="22"/>
          <w:szCs w:val="22"/>
        </w:rPr>
      </w:pPr>
    </w:p>
    <w:p w14:paraId="1C46D30F" w14:textId="77777777">
      <w:pPr>
        <w:pStyle w:val="Heading1"/>
        <w:spacing w:before="0"/>
        <w:rPr>
          <w:rFonts w:ascii="Calibri" w:hAnsi="Calibri"/>
          <w:sz w:val="24"/>
          <w:szCs w:val="24"/>
          <w:u w:val="single"/>
        </w:rPr>
      </w:pPr>
      <w:r>
        <w:rPr>
          <w:rFonts w:ascii="Calibri" w:hAnsi="Calibri"/>
          <w:sz w:val="24"/>
          <w:szCs w:val="24"/>
          <w:u w:val="single"/>
        </w:rPr>
        <w:t>Project Information</w:t>
      </w:r>
    </w:p>
    <w:p w14:paraId="641BB13A" w14:textId="77777777"/>
    <w:tbl>
      <w:tblPr>
        <w:tblStyle w:val="TableGrid"/>
        <w:tblW w:w="89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728"/>
        <w:gridCol w:w="7200"/>
      </w:tblGrid>
      <w:tr w14:paraId="5704D44A" w14:textId="77777777">
        <w:tc>
          <w:tcPr>
            <w:tcW w:w="1728" w:type="dxa"/>
          </w:tcPr>
          <w:p w14:paraId="156AE28D" w14:textId="77777777">
            <w:r>
              <w:rPr>
                <w:b/>
              </w:rPr>
              <w:t>Project Name:</w:t>
            </w:r>
          </w:p>
        </w:tc>
        <w:tc>
          <w:tcPr>
            <w:tcW w:w="7200" w:type="dxa"/>
          </w:tcPr>
          <w:p>
            <w:pPr>
              <w:spacing w:beforeAutospacing="true" w:afterAutospacing="true"/>
            </w:pPr>
            <w:r>
              <w:rPr/>
              <w:t xml:space="preserve">Klukwan-HHPG</w:t>
            </w:r>
          </w:p>
        </w:tc>
      </w:tr>
    </w:tbl>
    <w:p w14:paraId="6F50F7F1"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728"/>
        <w:gridCol w:w="7128"/>
      </w:tblGrid>
      <w:tr w14:paraId="3041E3CE" w14:textId="77777777">
        <w:tc>
          <w:tcPr>
            <w:tcW w:w="1728" w:type="dxa"/>
          </w:tcPr>
          <w:p w14:paraId="1044C952" w14:textId="77777777">
            <w:r>
              <w:rPr>
                <w:b/>
              </w:rPr>
              <w:t>HEROS Number:</w:t>
            </w:r>
            <w:r>
              <w:tab/>
            </w:r>
          </w:p>
        </w:tc>
        <w:tc>
          <w:tcPr>
            <w:tcW w:w="7128" w:type="dxa"/>
          </w:tcPr>
          <w:p>
            <w:pPr>
              <w:spacing w:beforeAutospacing="true" w:afterAutospacing="true"/>
            </w:pPr>
            <w:r>
              <w:rPr/>
              <w:t xml:space="preserve">900000010435798</w:t>
            </w:r>
          </w:p>
        </w:tc>
      </w:tr>
    </w:tbl>
    <w:p w14:paraId="0E8A3207" w14:textId="77777777">
      <w:pPr>
        <w:rPr>
          <w:rFonts w:ascii="Calibri" w:hAnsi="Calibri"/>
          <w:bCs/>
          <w:sz w:val="22"/>
          <w:szCs w:val="2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728"/>
        <w:gridCol w:w="7128"/>
      </w:tblGrid>
      <w:tr w14:paraId="734E9B38" w14:textId="77777777">
        <w:tc>
          <w:tcPr>
            <w:tcW w:w="1728" w:type="dxa"/>
          </w:tcPr>
          <w:p w14:paraId="66ADE90B" w14:textId="77777777">
            <w:pPr>
              <w:rPr>
                <w:rFonts w:cstheme="minorHAnsi"/>
              </w:rPr>
            </w:pPr>
            <w:r>
              <w:rPr>
                <w:rFonts w:cstheme="minorHAnsi"/>
                <w:b/>
              </w:rPr>
              <w:t>Start Date:</w:t>
            </w:r>
            <w:r>
              <w:rPr>
                <w:rFonts w:cstheme="minorHAnsi"/>
              </w:rPr>
              <w:tab/>
            </w:r>
          </w:p>
        </w:tc>
        <w:tc>
          <w:tcPr>
            <w:tcW w:w="7128" w:type="dxa"/>
          </w:tcPr>
          <w:p>
            <w:pPr>
              <w:spacing w:beforeAutospacing="true" w:afterAutospacing="true"/>
              <w:rPr>
                <w:rFonts w:cstheme="minorHAnsi"/>
              </w:rPr>
            </w:pPr>
            <w:r>
              <w:rPr>
                <w:rFonts w:cstheme="minorHAnsi"/>
              </w:rPr>
              <w:t xml:space="preserve">10/31/2024</w:t>
            </w:r>
          </w:p>
        </w:tc>
      </w:tr>
    </w:tbl>
    <w:p w14:paraId="6ACD1F7D"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448"/>
        <w:gridCol w:w="6408"/>
      </w:tblGrid>
      <w:tr w14:paraId="28FDF204" w14:textId="77777777">
        <w:tc>
          <w:tcPr>
            <w:tcW w:w="2448" w:type="dxa"/>
          </w:tcPr>
          <w:p w14:paraId="14CB5C7A" w14:textId="77777777">
            <w:r>
              <w:rPr>
                <w:b/>
              </w:rPr>
              <w:t>Responsible Entity (RE):</w:t>
            </w:r>
            <w:r>
              <w:t xml:space="preserve">  </w:t>
            </w:r>
          </w:p>
        </w:tc>
        <w:tc>
          <w:tcPr>
            <w:tcW w:w="6408" w:type="dxa"/>
          </w:tcPr>
          <w:p>
            <w:pPr>
              <w:spacing w:beforeAutospacing="true" w:afterAutospacing="true"/>
            </w:pPr>
            <w:r>
              <w:rPr/>
              <w:t xml:space="preserve">Chilkat Indian Village, HC 60, Box 2207 Haines AK, 99827</w:t>
            </w:r>
          </w:p>
        </w:tc>
      </w:tr>
    </w:tbl>
    <w:p w14:paraId="313A50C8"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448"/>
        <w:gridCol w:w="6408"/>
      </w:tblGrid>
      <w:tr w14:paraId="273C5434" w14:textId="77777777">
        <w:tc>
          <w:tcPr>
            <w:tcW w:w="2448" w:type="dxa"/>
          </w:tcPr>
          <w:p w14:paraId="2539CD84" w14:textId="77777777">
            <w:r>
              <w:rPr>
                <w:b/>
              </w:rPr>
              <w:t>State / Local Identifier:</w:t>
            </w:r>
            <w:r>
              <w:t xml:space="preserve">  </w:t>
            </w:r>
          </w:p>
        </w:tc>
        <w:tc>
          <w:tcPr>
            <w:tcW w:w="6408" w:type="dxa"/>
          </w:tcPr>
          <w:p w14:paraId="358E1805" w14:textId="77777777">
            <w:r/>
          </w:p>
        </w:tc>
      </w:tr>
    </w:tbl>
    <w:p w14:paraId="5077274E"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68"/>
        <w:gridCol w:w="7488"/>
      </w:tblGrid>
      <w:tr w14:paraId="17CA2B67" w14:textId="77777777">
        <w:tc>
          <w:tcPr>
            <w:tcW w:w="1368" w:type="dxa"/>
          </w:tcPr>
          <w:p w14:paraId="062BC211" w14:textId="77777777">
            <w:r>
              <w:rPr>
                <w:b/>
              </w:rPr>
              <w:t>RE Preparer:</w:t>
            </w:r>
            <w:r>
              <w:t xml:space="preserve">  </w:t>
            </w:r>
          </w:p>
        </w:tc>
        <w:tc>
          <w:tcPr>
            <w:tcW w:w="7488" w:type="dxa"/>
          </w:tcPr>
          <w:p>
            <w:pPr>
              <w:spacing w:beforeAutospacing="true" w:afterAutospacing="true"/>
            </w:pPr>
            <w:r>
              <w:rPr/>
              <w:t xml:space="preserve">Tim Ewing</w:t>
            </w:r>
          </w:p>
        </w:tc>
      </w:tr>
    </w:tbl>
    <w:p w14:paraId="281906E8" w14:textId="77777777">
      <w:pPr>
        <w:rPr>
          <w:rFonts w:ascii="Calibri" w:hAnsi="Calibri"/>
          <w:sz w:val="22"/>
          <w:szCs w:val="22"/>
        </w:rPr>
      </w:pPr>
    </w:p>
    <w:p w14:paraId="779E6434" w14:textId="77777777"/>
    <w:tbl>
      <w:tblPr>
        <w:tblStyle w:val="TableGrid"/>
        <w:tblW w:w="959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908"/>
        <w:gridCol w:w="7689"/>
      </w:tblGrid>
      <w:tr w14:paraId="6C64E56B" w14:textId="77777777">
        <w:tc>
          <w:tcPr>
            <w:tcW w:w="1908" w:type="dxa"/>
          </w:tcPr>
          <w:p w14:paraId="12771BE0" w14:textId="77777777">
            <w:pPr>
              <w:rPr>
                <w:b/>
              </w:rPr>
            </w:pPr>
            <w:r>
              <w:rPr>
                <w:b/>
              </w:rPr>
              <w:t>Certifying Officer:</w:t>
            </w:r>
          </w:p>
        </w:tc>
        <w:tc>
          <w:tcPr>
            <w:tcW w:w="7689" w:type="dxa"/>
          </w:tcPr>
          <w:p>
            <w:pPr>
              <w:spacing w:beforeAutospacing="true" w:afterAutospacing="true"/>
            </w:pPr>
            <w:r>
              <w:rPr/>
              <w:t xml:space="preserve">Brian Willard</w:t>
            </w:r>
          </w:p>
        </w:tc>
      </w:tr>
    </w:tbl>
    <w:p w14:paraId="75C21E7F" w14:textId="77777777">
      <w:pPr>
        <w:rPr>
          <w:rFonts w:ascii="Calibri" w:hAnsi="Calibri"/>
          <w:sz w:val="22"/>
          <w:szCs w:val="22"/>
        </w:rPr>
      </w:pPr>
    </w:p>
    <w:tbl>
      <w:tblPr>
        <w:tblStyle w:val="TableGrid"/>
        <w:tblW w:w="95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5148"/>
        <w:gridCol w:w="4428"/>
      </w:tblGrid>
      <w:tr w14:paraId="5296351D" w14:textId="77777777">
        <w:tc>
          <w:tcPr>
            <w:tcW w:w="5148" w:type="dxa"/>
          </w:tcPr>
          <w:p w14:paraId="3318EC3E" w14:textId="77777777">
            <w:r>
              <w:rPr>
                <w:b/>
              </w:rPr>
              <w:t>Grant Recipient (if different than Responsible Entity):</w:t>
            </w:r>
          </w:p>
        </w:tc>
        <w:tc>
          <w:tcPr>
            <w:tcW w:w="4428" w:type="dxa"/>
          </w:tcPr>
          <w:p w14:paraId="5E2BD4F9" w14:textId="77777777"/>
        </w:tc>
      </w:tr>
    </w:tbl>
    <w:p w14:paraId="47A8A699" w14:textId="77777777">
      <w:pPr>
        <w:rPr>
          <w:rFonts w:ascii="Calibri" w:hAnsi="Calibri"/>
          <w:sz w:val="22"/>
          <w:szCs w:val="22"/>
        </w:rPr>
      </w:pPr>
    </w:p>
    <w:tbl>
      <w:tblPr>
        <w:tblStyle w:val="TableGrid"/>
        <w:tblpPr w:leftFromText="180" w:rightFromText="180" w:vertAnchor="text" w:horzAnchor="page" w:tblpX="1802" w:tblpY="-3"/>
        <w:tblW w:w="100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2322"/>
        <w:gridCol w:w="7758"/>
      </w:tblGrid>
      <w:tr w14:paraId="201929EA" w14:textId="77777777">
        <w:tc>
          <w:tcPr>
            <w:tcW w:w="2322" w:type="dxa"/>
          </w:tcPr>
          <w:p w14:paraId="000D7B45" w14:textId="77777777">
            <w:r>
              <w:rPr>
                <w:b/>
              </w:rPr>
              <w:t xml:space="preserve">Point of Contact: </w:t>
            </w:r>
          </w:p>
        </w:tc>
        <w:tc>
          <w:tcPr>
            <w:tcW w:w="7758" w:type="dxa"/>
          </w:tcPr>
          <w:p w14:paraId="203EB101" w14:textId="77777777"/>
        </w:tc>
      </w:tr>
    </w:tbl>
    <w:tbl>
      <w:tblPr>
        <w:tblStyle w:val="TableGrid"/>
        <w:tblW w:w="9558"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2610"/>
        <w:gridCol w:w="6948"/>
      </w:tblGrid>
      <w:tr w14:paraId="379BCB9C" w14:textId="77777777">
        <w:tc>
          <w:tcPr>
            <w:tcW w:w="2610" w:type="dxa"/>
          </w:tcPr>
          <w:p w14:paraId="23A8B593" w14:textId="77777777">
            <w:r>
              <w:rPr>
                <w:b/>
              </w:rPr>
              <w:t>Consultant (if applicable):</w:t>
            </w:r>
          </w:p>
        </w:tc>
        <w:tc>
          <w:tcPr>
            <w:tcW w:w="6948" w:type="dxa"/>
          </w:tcPr>
          <w:p w14:paraId="1A4A834C" w14:textId="77777777"/>
        </w:tc>
      </w:tr>
    </w:tbl>
    <w:p w14:paraId="6EDEE0B5" w14:textId="77777777"/>
    <w:tbl>
      <w:tblPr>
        <w:tblStyle w:val="TableGrid"/>
        <w:tblpPr w:leftFromText="180" w:rightFromText="180" w:vertAnchor="text" w:horzAnchor="page" w:tblpX="1802" w:tblpY="-39"/>
        <w:tblW w:w="100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2322"/>
        <w:gridCol w:w="7758"/>
      </w:tblGrid>
      <w:tr w14:paraId="229B1030" w14:textId="77777777">
        <w:tc>
          <w:tcPr>
            <w:tcW w:w="2322" w:type="dxa"/>
            <w:shd w:val="clear" w:color="auto" w:fill="auto"/>
          </w:tcPr>
          <w:p w14:paraId="37F3D88E" w14:textId="77777777">
            <w:r>
              <w:rPr>
                <w:b/>
              </w:rPr>
              <w:t xml:space="preserve">Point of Contact: </w:t>
            </w:r>
          </w:p>
        </w:tc>
        <w:tc>
          <w:tcPr>
            <w:tcW w:w="7758" w:type="dxa"/>
            <w:shd w:val="clear" w:color="auto" w:fill="auto"/>
          </w:tcPr>
          <w:p w14:paraId="20C78DE3" w14:textId="77777777"/>
        </w:tc>
      </w:tr>
    </w:tbl>
    <w:p w14:paraId="02438944" w14:textId="77777777">
      <w:pPr>
        <w:jc w:val="both"/>
        <w:rPr>
          <w:rFonts w:asciiTheme="minorHAnsi" w:hAnsiTheme="minorHAnsi" w:cstheme="minorHAnsi"/>
        </w:rPr>
      </w:pPr>
      <w:r>
        <w:rPr>
          <w:rFonts w:asciiTheme="minorHAnsi" w:hAnsiTheme="minorHAnsi" w:cstheme="minorHAnsi"/>
        </w:rPr>
        <w:t xml:space="preserve">40 CFR 1506.5(b)(4): The lead agency or, where appropriate, a cooperating agency shall prepare a disclosure statement for the contractor's execution specifying that the contractor has no financial or other interest in the outcome of the action. Such statement need not include privileged or confidential trade secrets or other confidential business information.  </w:t>
      </w:r>
    </w:p>
    <w:p w14:paraId="73F5AE6C" w14:textId="77777777">
      <w:pPr>
        <w:rPr>
          <w:rFonts w:asciiTheme="minorHAnsi" w:hAnsiTheme="minorHAnsi" w:cstheme="minorHAnsi"/>
        </w:rPr>
      </w:pPr>
    </w:p>
    <w:tbl>
      <w:tblPr>
        <w:tblStyle w:val="TableGrid"/>
        <w:tblW w:w="0" w:type="auto"/>
        <w:tblInd w:w="5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5746"/>
        <w:gridCol w:w="2575"/>
      </w:tblGrid>
      <w:tr w14:paraId="0962BFDD" w14:textId="77777777">
        <w:tc>
          <w:tcPr>
            <w:tcW w:w="0" w:type="auto"/>
          </w:tcPr>
          <w:p w14:paraId="33315255" w14:textId="77777777">
            <w:pPr>
              <w:tabs>
                <w:tab w:val="left" w:pos="1020"/>
              </w:tabs>
              <w:rPr>
                <w:rFonts w:cstheme="minorHAnsi"/>
              </w:rPr>
            </w:pPr>
            <w:r>
              <w:rPr>
                <w:rFonts w:cstheme="minorHAnsi"/>
              </w:rPr>
            </w:r>
          </w:p>
        </w:tc>
        <w:tc>
          <w:tcPr>
            <w:tcW w:w="0" w:type="auto"/>
          </w:tcPr>
          <w:p w14:paraId="0630636B" w14:textId="6E05E6F9">
            <w:pPr>
              <w:jc w:val="both"/>
              <w:rPr>
                <w:rFonts w:cstheme="minorHAnsi"/>
              </w:rPr>
            </w:pPr>
            <w:r>
              <w:rPr>
                <w:rFonts w:cstheme="minorHAnsi"/>
              </w:rPr>
              <w:t>By checking this box, I attest that as a preparer, I have no financial or other interest in the outcome of the undertaking assessed in this environmental review.</w:t>
            </w:r>
          </w:p>
        </w:tc>
      </w:tr>
    </w:tbl>
    <w:p w14:paraId="3F7F76D3"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8856"/>
      </w:tblGrid>
      <w:tr w14:paraId="158AB774" w14:textId="77777777">
        <w:tc>
          <w:tcPr>
            <w:tcW w:w="9576" w:type="dxa"/>
          </w:tcPr>
          <w:p w14:paraId="17FE658E" w14:textId="77777777">
            <w:r>
              <w:rPr>
                <w:rFonts w:ascii="Calibri" w:hAnsi="Calibri"/>
                <w:b/>
              </w:rPr>
              <w:t>Additional Location Information:</w:t>
            </w:r>
          </w:p>
        </w:tc>
      </w:tr>
      <w:tr w14:paraId="4A7C54D1" w14:textId="77777777">
        <w:tc>
          <w:tcPr>
            <w:tcW w:w="9576" w:type="dxa"/>
          </w:tcPr>
          <w:p>
            <w:pPr>
              <w:spacing w:beforeAutospacing="true" w:afterAutospacing="true"/>
            </w:pPr>
            <w:r>
              <w:rPr>
                <w:rFonts w:ascii="Calibri" w:hAnsi="Calibri"/>
              </w:rPr>
              <w:t xml:space="preserve">N/A</w:t>
            </w:r>
          </w:p>
        </w:tc>
      </w:tr>
    </w:tbl>
    <w:p w14:paraId="1ECEB6BC"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178"/>
        <w:gridCol w:w="6678"/>
      </w:tblGrid>
      <w:tr w14:paraId="6C1928F9" w14:textId="77777777">
        <w:tc>
          <w:tcPr>
            <w:tcW w:w="2178" w:type="dxa"/>
            <w:shd w:val="clear" w:color="auto" w:fill="auto"/>
          </w:tcPr>
          <w:p w14:paraId="44CF0A37" w14:textId="77777777">
            <w:r>
              <w:rPr>
                <w:b/>
              </w:rPr>
              <w:t>Direct Comments to:</w:t>
            </w:r>
          </w:p>
        </w:tc>
        <w:tc>
          <w:tcPr>
            <w:tcW w:w="6678" w:type="dxa"/>
            <w:shd w:val="clear" w:color="auto" w:fill="auto"/>
          </w:tcPr>
          <w:p>
            <w:pPr>
              <w:spacing w:beforeAutospacing="true" w:afterAutospacing="true"/>
            </w:pPr>
            <w:r>
              <w:rPr/>
              <w:t xml:space="preserve">submit written comments on the ERR to the Chilkat Indian Village at bwillard@chilkat-nsn.gov or mailed to the Chilkat Indian Village, 32 Chilkat Ave, Haines, AK, 99827</w:t>
            </w:r>
          </w:p>
        </w:tc>
      </w:tr>
    </w:tbl>
    <w:p w14:paraId="3D032F3F" w14:textId="77777777"/>
    <w:tbl>
      <w:tblPr>
        <w:tblStyle w:val="TableGrid"/>
        <w:tblpPr w:leftFromText="180" w:rightFromText="180" w:vertAnchor="text" w:horzAnchor="margin" w:tblpX="54" w:tblpY="164"/>
        <w:tblW w:w="87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8700"/>
      </w:tblGrid>
      <w:tr w14:paraId="14A40C68" w14:textId="77777777">
        <w:trPr>
          <w:trHeight w:val="331"/>
        </w:trPr>
        <w:tc>
          <w:tcPr>
            <w:tcW w:w="8700" w:type="dxa"/>
          </w:tcPr>
          <w:p w14:paraId="3E3865BE" w14:textId="77777777">
            <w:r>
              <w:rPr>
                <w:b/>
              </w:rPr>
              <w:t>Description of the Proposed Project [24 CFR 50.12 &amp; 58.32; 40 CFR 1508.25]:</w:t>
            </w:r>
          </w:p>
        </w:tc>
      </w:tr>
      <w:tr>
        <w:tc>
          <w:p>
            <w:pPr>
              <w:spacing w:beforeAutospacing="true" w:afterAutospacing="true"/>
              <w:jc w:val="left"/>
            </w:pPr>
            <w:r>
              <w:rPr>
                <w:rFonts w:ascii="Calibri" w:hAnsi="Calibri"/>
                <w:color w:val=""/>
                <w:sz w:val="22"/>
              </w:rPr>
              <w:t xml:space="preserve">The Village of Klukwan is an ancient Tlingit village located in Southeast Alaska on the Chilkat River. Klukwan is 21 miles north of Haines Alaska and 18 miles south of the Canadian border. With 88 year round residents and 39 occupied homes, Klukwan is the main cultural and demographic hub of the Chilkat Indian Village (CIV), a federally recognized Indian Tribal Government with members spread across the region. After completing a housing survey together with NREL Alaska, It was clear that most homes in Klukwan do not meet health and safety standards and need immediate remediation. The Goal of this project is to remediate up to 50 homes and provide healthy homes outreach to CIV tribal members and Native American/ Alaska Native people in the Chilkat Valley of Southeast Alaska. This environmental review encompasses the Chilkat Valley, which includes Klukwan, Mosquito Lake, Wells, Covenant Life, Haines, Mud Bay, Tanani, and Lutak; though it is anticipated that most of the homes remediated through this grant will be located in Klukwan. This project is expected to last 42 months, consisting of a 12 month start up phase, 24 months of ongoing surveys, remediation work, and outreach, and 6 months of close out activities. The likely remediation that will be completed are: installing smoke/CO alarms, electrical inspection and repair, plumbing repairs, heating appliance repairs, accessibility retrofits, ventilation improvements, fire safety, pest management, repair or replacement of broken windows or doors, and other repairs as needed. Radon will be assessed on a site by site basis and remediated when necessary.</w:t>
            </w:r>
          </w:p>
        </w:tc>
      </w:tr>
    </w:tbl>
    <w:p w14:paraId="6388AE1B" w14:textId="77777777"/>
    <w:p w14:paraId="0D8C2923" w14:textId="77777777">
      <w:pPr>
        <w:rPr>
          <w:rFonts w:asciiTheme="minorHAnsi" w:hAnsiTheme="minorHAnsi"/>
          <w:b/>
          <w:sz w:val="22"/>
          <w:szCs w:val="22"/>
        </w:rPr>
      </w:pPr>
      <w:r>
        <w:rPr>
          <w:rFonts w:asciiTheme="minorHAnsi" w:hAnsiTheme="minorHAnsi"/>
          <w:b/>
          <w:sz w:val="22"/>
          <w:szCs w:val="22"/>
        </w:rPr>
        <w:t>Maps, photographs, and other documentation of project location and description:</w:t>
      </w:r>
    </w:p>
    <w:p>
      <w:pPr>
        <w:rPr>
          <w:rFonts w:asciiTheme="minorHAnsi" w:hAnsiTheme="minorHAnsi"/>
          <w:iCs/>
          <w:sz w:val="22"/>
          <w:szCs w:val="22"/>
        </w:rPr>
      </w:pPr>
      <w:hyperlink r:id="rId13">
        <w:r>
          <w:rPr>
            <w:rStyle w:val="Hyperlink"/>
          </w:rPr>
          <w:t>241114_Chilkat-Valley-Definition.pdf</w:t>
        </w:r>
      </w:hyperlink>
    </w:p>
    <w:p>
      <w:pPr>
        <w:rPr>
          <w:rFonts w:asciiTheme="minorHAnsi" w:hAnsiTheme="minorHAnsi"/>
          <w:iCs/>
          <w:sz w:val="22"/>
          <w:szCs w:val="22"/>
        </w:rPr>
      </w:pPr>
      <w:hyperlink r:id="rId14">
        <w:r>
          <w:rPr>
            <w:rStyle w:val="Hyperlink"/>
          </w:rPr>
          <w:t>Klukwan Map.png</w:t>
        </w:r>
      </w:hyperlink>
    </w:p>
    <w:p w14:paraId="0FAE19A5" w14:textId="77777777">
      <w:pPr>
        <w:rPr>
          <w:rFonts w:asciiTheme="minorHAnsi" w:hAnsiTheme="minorHAnsi"/>
          <w:iCs/>
          <w:sz w:val="22"/>
          <w:szCs w:val="22"/>
        </w:rPr>
      </w:pPr>
    </w:p>
    <w:tbl>
      <w:tblPr>
        <w:tblStyle w:val="TableGrid"/>
        <w:tblW w:w="89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3798"/>
        <w:gridCol w:w="5130"/>
      </w:tblGrid>
      <w:tr w14:paraId="5142AC12" w14:textId="77777777">
        <w:tc>
          <w:tcPr>
            <w:tcW w:w="3798" w:type="dxa"/>
          </w:tcPr>
          <w:p w14:paraId="251A80EC" w14:textId="77777777">
            <w:pPr>
              <w:keepNext/>
              <w:rPr>
                <w:b/>
                <w:highlight w:val="yellow"/>
              </w:rPr>
            </w:pPr>
            <w:r>
              <w:rPr>
                <w:b/>
              </w:rPr>
              <w:t xml:space="preserve">Approximate size of the project area: </w:t>
            </w:r>
          </w:p>
        </w:tc>
        <w:tc>
          <w:tcPr>
            <w:tcW w:w="5130" w:type="dxa"/>
          </w:tcPr>
          <w:p>
            <w:pPr>
              <w:spacing w:beforeAutospacing="true" w:afterAutospacing="true"/>
            </w:pPr>
            <w:r>
              <w:rPr/>
              <w:t xml:space="preserve">more than 1 square mile</w:t>
            </w:r>
          </w:p>
        </w:tc>
      </w:tr>
    </w:tbl>
    <w:p w14:paraId="05D01BA3" w14:textId="77777777">
      <w:pPr>
        <w:keepNext/>
        <w:rPr>
          <w:rFonts w:asciiTheme="minorHAnsi" w:hAnsiTheme="minorHAnsi"/>
          <w:b/>
          <w:sz w:val="22"/>
          <w:szCs w:val="22"/>
          <w:highlight w:val="yellow"/>
        </w:rPr>
      </w:pPr>
    </w:p>
    <w:tbl>
      <w:tblPr>
        <w:tblStyle w:val="TableGrid"/>
        <w:tblW w:w="89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3798"/>
        <w:gridCol w:w="5130"/>
      </w:tblGrid>
      <w:tr w14:paraId="3D58B19B" w14:textId="77777777">
        <w:tc>
          <w:tcPr>
            <w:tcW w:w="3798" w:type="dxa"/>
          </w:tcPr>
          <w:p w14:paraId="1BC101AD" w14:textId="77777777">
            <w:pPr>
              <w:keepNext/>
              <w:rPr>
                <w:b/>
                <w:highlight w:val="yellow"/>
              </w:rPr>
            </w:pPr>
            <w:r>
              <w:rPr>
                <w:b/>
              </w:rPr>
              <w:t xml:space="preserve">Length of time covered by this review: </w:t>
            </w:r>
          </w:p>
        </w:tc>
        <w:tc>
          <w:tcPr>
            <w:tcW w:w="5130" w:type="dxa"/>
          </w:tcPr>
          <w:p>
            <w:pPr>
              <w:spacing w:beforeAutospacing="true" w:afterAutospacing="true"/>
            </w:pPr>
            <w:r>
              <w:rPr/>
              <w:t xml:space="preserve">5 Years</w:t>
            </w:r>
          </w:p>
        </w:tc>
      </w:tr>
    </w:tbl>
    <w:p w14:paraId="0EA262B9" w14:textId="77777777">
      <w:pPr>
        <w:keepNext/>
        <w:rPr>
          <w:rFonts w:ascii="Calibri" w:hAnsi="Calibri"/>
          <w:b/>
          <w:sz w:val="22"/>
          <w:szCs w:val="22"/>
          <w:highlight w:val="yellow"/>
        </w:rPr>
      </w:pPr>
    </w:p>
    <w:tbl>
      <w:tblPr>
        <w:tblStyle w:val="TableGrid"/>
        <w:tblW w:w="89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8928"/>
      </w:tblGrid>
      <w:tr w14:paraId="7A2C9169" w14:textId="77777777">
        <w:tc>
          <w:tcPr>
            <w:tcW w:w="8928" w:type="dxa"/>
          </w:tcPr>
          <w:p w14:paraId="06B21DC4" w14:textId="77777777">
            <w:r>
              <w:rPr>
                <w:b/>
              </w:rPr>
              <w:t xml:space="preserve">Maximum number of dwelling units or lots addressed by this tiered review: </w:t>
            </w:r>
          </w:p>
        </w:tc>
      </w:tr>
      <w:tr w14:paraId="3AED938C" w14:textId="77777777">
        <w:tc>
          <w:tcPr>
            <w:tcW w:w="8928" w:type="dxa"/>
          </w:tcPr>
          <w:p>
            <w:pPr>
              <w:spacing w:beforeAutospacing="true" w:afterAutospacing="true"/>
            </w:pPr>
            <w:r>
              <w:rPr/>
              <w:t xml:space="preserve">50</w:t>
            </w:r>
          </w:p>
        </w:tc>
      </w:tr>
    </w:tbl>
    <w:p w14:paraId="47422A17" w14:textId="77777777">
      <w:pPr>
        <w:rPr>
          <w:rFonts w:asciiTheme="minorHAnsi" w:hAnsiTheme="minorHAnsi"/>
          <w:sz w:val="22"/>
          <w:szCs w:val="22"/>
        </w:rPr>
      </w:pPr>
    </w:p>
    <w:p w14:paraId="17FDE810" w14:textId="77777777">
      <w:pPr>
        <w:pStyle w:val="Heading4"/>
        <w:rPr>
          <w:rFonts w:asciiTheme="minorHAnsi" w:hAnsiTheme="minorHAnsi"/>
          <w:b w:val="false"/>
          <w:i w:val="false"/>
          <w:color w:val="auto"/>
          <w:sz w:val="22"/>
          <w:szCs w:val="22"/>
        </w:rPr>
      </w:pPr>
      <w:r>
        <w:rPr>
          <w:rFonts w:asciiTheme="minorHAnsi" w:hAnsiTheme="minorHAnsi"/>
          <w:i w:val="false"/>
          <w:color w:val="auto"/>
          <w:sz w:val="22"/>
          <w:szCs w:val="22"/>
        </w:rPr>
        <w:t>Level of Environmental Review Determination:</w:t>
      </w:r>
    </w:p>
    <w:tbl>
      <w:tblPr>
        <w:tblStyle w:val="TableGrid2"/>
        <w:tblW w:w="95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9576"/>
      </w:tblGrid>
      <w:tr w14:paraId="13AD3A5D" w14:textId="77777777">
        <w:tc>
          <w:tcPr>
            <w:tcW w:w="9576" w:type="dxa"/>
            <w:hideMark/>
          </w:tcPr>
          <w:p w14:paraId="02BC7A51" w14:textId="77777777">
            <w:pPr>
              <w:rPr>
                <w:sz w:val="22"/>
                <w:szCs w:val="22"/>
              </w:rPr>
            </w:pPr>
            <w:r>
              <w:rPr>
                <w:sz w:val="22"/>
                <w:szCs w:val="22"/>
              </w:rPr>
              <w:t>Categorically Excluded per 24 CFR 58.35(a), and subject to laws and authorities at §58.5:</w:t>
            </w:r>
          </w:p>
        </w:tc>
      </w:tr>
      <w:tr>
        <w:tc>
          <w:p>
            <w:pPr>
              <w:spacing w:beforeAutospacing="true" w:afterAutospacing="true"/>
              <w:jc w:val="left"/>
            </w:pPr>
            <w:r>
              <w:rPr>
                <w:rFonts w:ascii="Calibri" w:hAnsi="Calibri"/>
                <w:color w:val=""/>
                <w:sz w:val="22"/>
              </w:rPr>
              <w:t xml:space="preserve">58.35(a)(3)</w:t>
            </w:r>
          </w:p>
        </w:tc>
      </w:tr>
    </w:tbl>
    <w:p w14:paraId="0ECFF7BB" w14:textId="77777777">
      <w:pPr>
        <w:rPr>
          <w:rFonts w:asciiTheme="minorHAnsi" w:hAnsiTheme="minorHAnsi"/>
          <w:b/>
          <w:sz w:val="22"/>
          <w:szCs w:val="22"/>
        </w:rPr>
      </w:pPr>
    </w:p>
    <w:p w14:paraId="5B5F8591" w14:textId="77777777">
      <w:pPr>
        <w:rPr>
          <w:rFonts w:asciiTheme="minorHAnsi" w:hAnsiTheme="minorHAnsi"/>
          <w:b/>
          <w:sz w:val="22"/>
          <w:szCs w:val="22"/>
        </w:rPr>
      </w:pPr>
      <w:r>
        <w:rPr>
          <w:rFonts w:asciiTheme="minorHAnsi" w:hAnsiTheme="minorHAnsi"/>
          <w:b/>
          <w:sz w:val="22"/>
          <w:szCs w:val="22"/>
        </w:rPr>
        <w:t>Determination:</w:t>
      </w:r>
    </w:p>
    <w:tbl>
      <w:tblPr>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firstRow="1" w:lastRow="1" w:firstColumn="1" w:lastColumn="1" w:noHBand="0" w:noVBand="0" w:val="01E0"/>
      </w:tblPr>
      <w:tblGrid>
        <w:gridCol w:w="5850"/>
        <w:gridCol w:w="2905"/>
      </w:tblGrid>
      <w:tr w14:paraId="03CB483D" w14:textId="77777777">
        <w:trPr>
          <w:cantSplit/>
        </w:trPr>
        <w:tc>
          <w:tcPr>
            <w:tcW w:w="0" w:type="auto"/>
          </w:tcPr>
          <w:p w14:paraId="7A93F433" w14:textId="77777777">
            <w:pPr>
              <w:rPr>
                <w:rFonts w:asciiTheme="minorHAnsi" w:hAnsiTheme="minorHAnsi"/>
                <w:sz w:val="22"/>
                <w:szCs w:val="22"/>
              </w:rPr>
            </w:pPr>
            <w:r>
              <w:rPr>
                <w:rFonts w:asciiTheme="minorHAnsi" w:hAnsiTheme="minorHAnsi"/>
                <w:sz w:val="22"/>
                <w:szCs w:val="22"/>
              </w:rPr>
            </w:r>
          </w:p>
        </w:tc>
        <w:tc>
          <w:tcPr>
            <w:tcW w:w="0" w:type="auto"/>
          </w:tcPr>
          <w:p w14:paraId="190C3148" w14:textId="77777777">
            <w:pPr>
              <w:keepNext/>
              <w:widowControl w:val="false"/>
              <w:jc w:val="both"/>
              <w:rPr>
                <w:rFonts w:asciiTheme="minorHAnsi" w:hAnsiTheme="minorHAnsi"/>
                <w:sz w:val="22"/>
                <w:szCs w:val="22"/>
              </w:rPr>
            </w:pPr>
            <w:r>
              <w:rPr>
                <w:rFonts w:cs="Arial" w:asciiTheme="minorHAnsi" w:hAnsiTheme="minorHAnsi"/>
                <w:sz w:val="22"/>
                <w:szCs w:val="22"/>
              </w:rPr>
              <w:t xml:space="preserve">Extraordinary circumstances exist and this project may result in significant environmental impact.  This project requires preparation of an Environmental Assessment (EA); OR </w:t>
            </w:r>
          </w:p>
        </w:tc>
      </w:tr>
      <w:tr w14:paraId="05787F27" w14:textId="77777777">
        <w:trPr>
          <w:cantSplit/>
        </w:trPr>
        <w:tc>
          <w:tcPr>
            <w:tcW w:w="0" w:type="auto"/>
          </w:tcPr>
          <w:p>
            <w:pPr>
              <w:spacing w:beforeAutospacing="true" w:afterAutospacing="true"/>
              <w:rPr>
                <w:rFonts w:asciiTheme="minorHAnsi" w:hAnsiTheme="minorHAnsi"/>
                <w:sz w:val="22"/>
                <w:szCs w:val="22"/>
              </w:rPr>
            </w:pPr>
            <w:r>
              <w:rPr>
                <w:rFonts w:asciiTheme="minorHAnsi" w:hAnsiTheme="minorHAnsi"/>
                <w:i w:val="false"/>
                <w:sz w:val="22"/>
                <w:szCs w:val="22"/>
              </w:rPr>
              <w:sym w:font="Wingdings" w:char="F0FC"/>
            </w:r>
            <w:r>
              <w:rPr>
                <w:rFonts w:asciiTheme="minorHAnsi" w:hAnsiTheme="minorHAnsi"/>
                <w:sz w:val="22"/>
                <w:szCs w:val="22"/>
              </w:rPr>
              <w:t xml:space="preserve"/>
            </w:r>
          </w:p>
        </w:tc>
        <w:tc>
          <w:tcPr>
            <w:tcW w:w="0" w:type="auto"/>
          </w:tcPr>
          <w:p w14:paraId="769C8391" w14:textId="77777777">
            <w:pPr>
              <w:tabs>
                <w:tab w:val="left" w:pos="0"/>
              </w:tabs>
              <w:suppressAutoHyphens/>
              <w:jc w:val="both"/>
              <w:rPr>
                <w:rFonts w:cs="Arial" w:asciiTheme="minorHAnsi" w:hAnsiTheme="minorHAnsi"/>
                <w:sz w:val="22"/>
                <w:szCs w:val="22"/>
              </w:rPr>
            </w:pPr>
            <w:r>
              <w:rPr>
                <w:rFonts w:cs="Arial" w:asciiTheme="minorHAnsi" w:hAnsiTheme="minorHAnsi"/>
                <w:sz w:val="22"/>
                <w:szCs w:val="22"/>
              </w:rPr>
              <w:t>There are no extraordinary circumstances which would require completion of an EA, and this project may remain CEST.</w:t>
            </w:r>
          </w:p>
          <w:p w14:paraId="6D703A46" w14:textId="77777777">
            <w:pPr>
              <w:keepNext/>
              <w:widowControl w:val="false"/>
              <w:jc w:val="both"/>
              <w:rPr>
                <w:rFonts w:asciiTheme="minorHAnsi" w:hAnsiTheme="minorHAnsi"/>
                <w:sz w:val="22"/>
                <w:szCs w:val="22"/>
              </w:rPr>
            </w:pPr>
          </w:p>
        </w:tc>
      </w:tr>
    </w:tbl>
    <w:p w14:paraId="7AB2A80C" w14:textId="77777777">
      <w:pPr>
        <w:rPr>
          <w:rFonts w:asciiTheme="minorHAnsi" w:hAnsiTheme="minorHAnsi"/>
          <w:sz w:val="22"/>
          <w:szCs w:val="22"/>
        </w:rPr>
      </w:pPr>
    </w:p>
    <w:p w14:paraId="34F61732" w14:textId="77777777">
      <w:pPr>
        <w:rPr>
          <w:rFonts w:asciiTheme="minorHAnsi" w:hAnsiTheme="minorHAnsi"/>
          <w:sz w:val="22"/>
          <w:szCs w:val="22"/>
        </w:rPr>
      </w:pPr>
    </w:p>
    <w:p w14:paraId="64DC11B6" w14:textId="77777777">
      <w:pPr>
        <w:keepNext/>
        <w:rPr>
          <w:rFonts w:asciiTheme="minorHAnsi" w:hAnsiTheme="minorHAnsi"/>
          <w:b/>
        </w:rPr>
      </w:pPr>
      <w:r>
        <w:rPr>
          <w:rFonts w:asciiTheme="minorHAnsi" w:hAnsiTheme="minorHAnsi"/>
          <w:b/>
        </w:rPr>
        <w:t>Approval Documents:</w:t>
      </w:r>
    </w:p>
    <w:p>
      <w:pPr>
        <w:rPr>
          <w:rFonts w:asciiTheme="minorHAnsi" w:hAnsiTheme="minorHAnsi"/>
          <w:sz w:val="22"/>
          <w:szCs w:val="22"/>
        </w:rPr>
      </w:pPr>
      <w:hyperlink r:id="rId15">
        <w:r>
          <w:rPr>
            <w:rStyle w:val="Hyperlink"/>
          </w:rPr>
          <w:t>CIV ER signature page.pdf</w:t>
        </w:r>
      </w:hyperlink>
    </w:p>
    <w:p w14:paraId="43792D2D" w14:textId="77777777">
      <w:pPr>
        <w:rPr>
          <w:rFonts w:asciiTheme="minorHAnsi" w:hAnsiTheme="minorHAnsi"/>
          <w:sz w:val="22"/>
          <w:szCs w:val="2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4068"/>
        <w:gridCol w:w="4788"/>
      </w:tblGrid>
      <w:tr w14:paraId="2351B53A" w14:textId="77777777">
        <w:tc>
          <w:tcPr>
            <w:tcW w:w="4068" w:type="dxa"/>
          </w:tcPr>
          <w:p w14:paraId="1AC6DE3B" w14:textId="77777777">
            <w:pPr>
              <w:rPr>
                <w:b/>
                <w:bCs/>
              </w:rPr>
            </w:pPr>
            <w:r>
              <w:rPr>
                <w:b/>
                <w:bCs/>
              </w:rPr>
              <w:t>7015.15 certified by Certifying Officer on:</w:t>
            </w:r>
          </w:p>
        </w:tc>
        <w:tc>
          <w:tcPr>
            <w:tcW w:w="4788" w:type="dxa"/>
          </w:tcPr>
          <w:p w14:paraId="5A4850D4" w14:textId="77777777">
            <w:pPr>
              <w:rPr>
                <w:b/>
                <w:bCs/>
              </w:rPr>
            </w:pPr>
          </w:p>
        </w:tc>
      </w:tr>
    </w:tbl>
    <w:p w14:paraId="10A22E3E" w14:textId="77777777">
      <w:pPr>
        <w:rPr>
          <w:rFonts w:asciiTheme="minorHAnsi" w:hAnsiTheme="minorHAnsi"/>
          <w:b/>
          <w:bCs/>
          <w:sz w:val="22"/>
          <w:szCs w:val="2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4338"/>
        <w:gridCol w:w="4518"/>
      </w:tblGrid>
      <w:tr w14:paraId="57A5AEDB" w14:textId="77777777">
        <w:tc>
          <w:tcPr>
            <w:tcW w:w="4338" w:type="dxa"/>
          </w:tcPr>
          <w:p w14:paraId="38D4AE88" w14:textId="77777777">
            <w:pPr>
              <w:rPr>
                <w:b/>
                <w:bCs/>
              </w:rPr>
            </w:pPr>
            <w:r>
              <w:rPr>
                <w:b/>
                <w:bCs/>
              </w:rPr>
              <w:t>7015.16 certified by Authorizing Officer on:</w:t>
            </w:r>
          </w:p>
        </w:tc>
        <w:tc>
          <w:tcPr>
            <w:tcW w:w="4518" w:type="dxa"/>
          </w:tcPr>
          <w:p w14:paraId="52385F1D" w14:textId="77777777">
            <w:pPr>
              <w:rPr>
                <w:b/>
                <w:bCs/>
              </w:rPr>
            </w:pPr>
          </w:p>
        </w:tc>
      </w:tr>
    </w:tbl>
    <w:p w14:paraId="3689D8C3" w14:textId="77777777">
      <w:pPr>
        <w:rPr>
          <w:rFonts w:ascii="Calibri" w:hAnsi="Calibri"/>
          <w:sz w:val="22"/>
          <w:szCs w:val="22"/>
        </w:rPr>
      </w:pPr>
    </w:p>
    <w:p w14:paraId="29387904" w14:textId="77777777">
      <w:pPr>
        <w:rPr>
          <w:rFonts w:asciiTheme="minorHAnsi" w:hAnsiTheme="minorHAnsi"/>
          <w:b/>
        </w:rPr>
      </w:pPr>
      <w:r>
        <w:rPr>
          <w:rFonts w:asciiTheme="minorHAnsi" w:hAnsiTheme="minorHAnsi"/>
          <w:b/>
          <w:u w:val="single"/>
        </w:rPr>
        <w:t xml:space="preserve">Funding Information </w:t>
      </w:r>
    </w:p>
    <w:p w14:paraId="7687528F" w14:textId="77777777">
      <w:pPr>
        <w:rPr>
          <w:rFonts w:asciiTheme="minorHAnsi" w:hAnsiTheme="minorHAnsi"/>
          <w:sz w:val="22"/>
          <w:szCs w:val="22"/>
        </w:rPr>
      </w:pPr>
    </w:p>
    <w:tbl>
      <w:tblPr>
        <w:tblStyle w:val="TableGrid"/>
        <w:tblpPr w:leftFromText="180" w:rightFromText="180" w:vertAnchor="text" w:horzAnchor="margin" w:tblpY="157"/>
        <w:tblW w:w="9727" w:type="dxa"/>
        <w:tblLook w:firstRow="1" w:lastRow="0" w:firstColumn="1" w:lastColumn="0" w:noHBand="0" w:noVBand="1" w:val="04A0"/>
      </w:tblPr>
      <w:tblGrid>
        <w:gridCol w:w="2251"/>
        <w:gridCol w:w="2696"/>
        <w:gridCol w:w="2878"/>
        <w:gridCol w:w="1902"/>
      </w:tblGrid>
      <w:tr w14:paraId="7370CB91" w14:textId="77777777">
        <w:tc>
          <w:tcPr>
            <w:tcW w:w="2251" w:type="dxa"/>
          </w:tcPr>
          <w:p w14:paraId="40773C6C" w14:textId="77777777">
            <w:pPr>
              <w:rPr>
                <w:b/>
              </w:rPr>
            </w:pPr>
            <w:r>
              <w:rPr>
                <w:b/>
              </w:rPr>
              <w:t>Grant / Project Identification Number</w:t>
            </w:r>
          </w:p>
        </w:tc>
        <w:tc>
          <w:tcPr>
            <w:tcW w:w="2696" w:type="dxa"/>
          </w:tcPr>
          <w:p w14:paraId="3955DA78" w14:textId="77777777">
            <w:pPr>
              <w:rPr>
                <w:b/>
              </w:rPr>
            </w:pPr>
            <w:r>
              <w:rPr>
                <w:b/>
              </w:rPr>
              <w:t xml:space="preserve">HUD Program </w:t>
            </w:r>
          </w:p>
        </w:tc>
        <w:tc>
          <w:tcPr>
            <w:tcW w:w="2878" w:type="dxa"/>
          </w:tcPr>
          <w:p w14:paraId="2DAB0244" w14:textId="77777777">
            <w:pPr>
              <w:rPr>
                <w:b/>
              </w:rPr>
            </w:pPr>
            <w:r>
              <w:rPr>
                <w:b/>
              </w:rPr>
              <w:t>Program Name</w:t>
            </w:r>
          </w:p>
        </w:tc>
        <w:tc>
          <w:tcPr>
            <w:tcW w:w="1902" w:type="dxa"/>
          </w:tcPr>
          <w:p w14:paraId="1482A7EC" w14:textId="77777777">
            <w:pPr>
              <w:rPr>
                <w:b/>
              </w:rPr>
            </w:pPr>
            <w:r>
              <w:rPr>
                <w:b/>
              </w:rPr>
              <w:t>Funding Amount</w:t>
            </w:r>
          </w:p>
        </w:tc>
      </w:tr>
      <w:tr>
        <w:tc>
          <w:p>
            <w:pPr>
              <w:spacing w:beforeAutospacing="true" w:afterAutospacing="true"/>
              <w:jc w:val="left"/>
            </w:pPr>
            <w:r>
              <w:rPr>
                <w:rFonts w:ascii="Calibri" w:hAnsi="Calibri"/>
                <w:color w:val=""/>
                <w:sz w:val="22"/>
              </w:rPr>
              <w:t xml:space="preserve">AKHHP0126-24</w:t>
            </w:r>
          </w:p>
        </w:tc>
        <w:tc>
          <w:p>
            <w:pPr>
              <w:spacing w:beforeAutospacing="true" w:afterAutospacing="true"/>
              <w:jc w:val="left"/>
            </w:pPr>
            <w:r>
              <w:rPr>
                <w:rFonts w:ascii="Calibri" w:hAnsi="Calibri"/>
                <w:color w:val=""/>
                <w:sz w:val="22"/>
              </w:rPr>
              <w:t xml:space="preserve">Healthy Homes and Lead Hazard Control</w:t>
            </w:r>
          </w:p>
        </w:tc>
        <w:tc>
          <w:p>
            <w:pPr>
              <w:spacing w:beforeAutospacing="true" w:afterAutospacing="true"/>
              <w:jc w:val="left"/>
            </w:pPr>
            <w:r>
              <w:rPr>
                <w:rFonts w:ascii="Calibri" w:hAnsi="Calibri"/>
                <w:color w:val=""/>
                <w:sz w:val="22"/>
              </w:rPr>
              <w:t xml:space="preserve"> </w:t>
            </w:r>
          </w:p>
        </w:tc>
        <w:tc>
          <w:p>
            <w:pPr>
              <w:spacing w:beforeAutospacing="true" w:afterAutospacing="true"/>
              <w:jc w:val="left"/>
            </w:pPr>
            <w:r>
              <w:rPr>
                <w:rFonts w:ascii="Calibri" w:hAnsi="Calibri"/>
                <w:color w:val=""/>
                <w:sz w:val="22"/>
              </w:rPr>
              <w:t xml:space="preserve">$1,000,000.00</w:t>
            </w:r>
          </w:p>
        </w:tc>
      </w:tr>
    </w:tbl>
    <w:p w14:paraId="770C3217" w14:textId="77777777">
      <w:pPr>
        <w:rPr>
          <w:rFonts w:asciiTheme="minorHAnsi" w:hAnsiTheme="minorHAnsi"/>
          <w:sz w:val="22"/>
          <w:szCs w:val="22"/>
        </w:rPr>
      </w:pPr>
    </w:p>
    <w:tbl>
      <w:tblPr>
        <w:tblStyle w:val="TableGrid"/>
        <w:tblW w:w="95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3798"/>
        <w:gridCol w:w="5778"/>
      </w:tblGrid>
      <w:tr w14:paraId="36170E46" w14:textId="77777777">
        <w:tc>
          <w:tcPr>
            <w:tcW w:w="3798" w:type="dxa"/>
            <w:shd w:val="clear" w:color="auto" w:fill="auto"/>
          </w:tcPr>
          <w:p w14:paraId="29EA9178" w14:textId="77777777">
            <w:pPr>
              <w:rPr>
                <w:b/>
              </w:rPr>
            </w:pPr>
            <w:r>
              <w:rPr>
                <w:b/>
              </w:rPr>
              <w:t xml:space="preserve">Estimated Total HUD Funded Amount: </w:t>
            </w:r>
          </w:p>
          <w:p w14:paraId="26DB7ED7" w14:textId="77777777"/>
        </w:tc>
        <w:tc>
          <w:tcPr>
            <w:tcW w:w="5778" w:type="dxa"/>
            <w:shd w:val="clear" w:color="auto" w:fill="auto"/>
          </w:tcPr>
          <w:p>
            <w:pPr>
              <w:spacing w:beforeAutospacing="true" w:afterAutospacing="true"/>
            </w:pPr>
            <w:r>
              <w:rPr/>
              <w:t xml:space="preserve">$1,000,000.00</w:t>
            </w:r>
          </w:p>
        </w:tc>
      </w:tr>
    </w:tbl>
    <w:p w14:paraId="2D8B7609" w14:textId="77777777">
      <w:pPr>
        <w:rPr>
          <w:rFonts w:asciiTheme="minorHAnsi" w:hAnsiTheme="minorHAnsi"/>
          <w:sz w:val="22"/>
          <w:szCs w:val="22"/>
        </w:rPr>
      </w:pPr>
    </w:p>
    <w:tbl>
      <w:tblPr>
        <w:tblStyle w:val="TableGrid"/>
        <w:tblW w:w="95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4968"/>
        <w:gridCol w:w="4608"/>
      </w:tblGrid>
      <w:tr w14:paraId="7503EDAB" w14:textId="77777777">
        <w:tc>
          <w:tcPr>
            <w:tcW w:w="4968" w:type="dxa"/>
          </w:tcPr>
          <w:p w14:paraId="5A3C129B" w14:textId="77777777">
            <w:r>
              <w:rPr>
                <w:b/>
              </w:rPr>
              <w:t>Estimated Total Project Cost [24 CFR 58.2 (a) (5)]:</w:t>
            </w:r>
          </w:p>
        </w:tc>
        <w:tc>
          <w:tcPr>
            <w:tcW w:w="4608" w:type="dxa"/>
          </w:tcPr>
          <w:p>
            <w:pPr>
              <w:spacing w:beforeAutospacing="true" w:afterAutospacing="true"/>
            </w:pPr>
            <w:r>
              <w:rPr/>
              <w:t xml:space="preserve">$1,159,771.23</w:t>
            </w:r>
          </w:p>
        </w:tc>
      </w:tr>
    </w:tbl>
    <w:p w14:paraId="32C1B534" w14:textId="77777777">
      <w:pPr>
        <w:keepNext/>
        <w:rPr>
          <w:rFonts w:ascii="Calibri" w:hAnsi="Calibri"/>
          <w:b/>
          <w:sz w:val="22"/>
          <w:szCs w:val="22"/>
        </w:rPr>
      </w:pPr>
    </w:p>
    <w:p w14:paraId="688D960E" w14:textId="77777777">
      <w:pPr>
        <w:keepNext/>
        <w:rPr>
          <w:rFonts w:ascii="Calibri" w:hAnsi="Calibri"/>
          <w:b/>
          <w:sz w:val="22"/>
          <w:szCs w:val="22"/>
          <w:u w:val="single"/>
        </w:rPr>
      </w:pPr>
    </w:p>
    <w:p w14:paraId="1AC27712" w14:textId="77777777">
      <w:pPr>
        <w:keepNext/>
        <w:rPr>
          <w:rFonts w:ascii="Calibri" w:hAnsi="Calibri"/>
          <w:sz w:val="22"/>
          <w:szCs w:val="22"/>
          <w:u w:val="single"/>
        </w:rPr>
      </w:pPr>
      <w:r>
        <w:rPr>
          <w:rFonts w:ascii="Calibri" w:hAnsi="Calibri"/>
          <w:b/>
          <w:sz w:val="22"/>
          <w:szCs w:val="22"/>
          <w:u w:val="single"/>
        </w:rPr>
        <w:t>Compliance with 24 CFR §50.4, §58.5 and §58.6 Laws and Authorities</w:t>
      </w:r>
    </w:p>
    <w:p w14:paraId="315EBB2A" w14:textId="77777777">
      <w:pPr>
        <w:tabs>
          <w:tab w:val="left" w:pos="0"/>
        </w:tabs>
        <w:suppressAutoHyphens/>
        <w:rPr>
          <w:rFonts w:ascii="Calibri" w:hAnsi="Calibri"/>
          <w:b/>
          <w:sz w:val="22"/>
          <w:szCs w:val="22"/>
        </w:rPr>
      </w:pPr>
    </w:p>
    <w:tbl>
      <w:tblPr>
        <w:tblW w:w="9360"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firstRow="0" w:lastRow="0" w:firstColumn="0" w:lastColumn="0" w:noHBand="0" w:noVBand="0" w:val="0000"/>
      </w:tblPr>
      <w:tblGrid>
        <w:gridCol w:w="3510"/>
        <w:gridCol w:w="1980"/>
        <w:gridCol w:w="3870"/>
      </w:tblGrid>
      <w:tr w14:paraId="3857430F" w14:textId="77777777">
        <w:trPr>
          <w:cantSplit/>
        </w:trPr>
        <w:tc>
          <w:tcPr>
            <w:tcW w:w="3510" w:type="dxa"/>
            <w:tcBorders>
              <w:top w:val="single" w:color="auto" w:sz="4" w:space="0"/>
              <w:left w:val="single" w:color="auto" w:sz="4" w:space="0"/>
              <w:bottom w:val="single" w:color="auto" w:sz="4" w:space="0"/>
              <w:right w:val="single" w:color="auto" w:sz="4" w:space="0"/>
            </w:tcBorders>
          </w:tcPr>
          <w:p w14:paraId="1A3F1AFE" w14:textId="77777777">
            <w:pPr>
              <w:tabs>
                <w:tab w:val="left" w:pos="0"/>
              </w:tabs>
              <w:suppressAutoHyphens/>
              <w:rPr>
                <w:rFonts w:ascii="Calibri" w:hAnsi="Calibri"/>
                <w:sz w:val="22"/>
                <w:szCs w:val="22"/>
              </w:rPr>
            </w:pPr>
            <w:r>
              <w:rPr>
                <w:rFonts w:ascii="Calibri" w:hAnsi="Calibri"/>
                <w:b/>
                <w:sz w:val="22"/>
                <w:szCs w:val="22"/>
              </w:rPr>
              <w:t>Compliance Factors</w:t>
            </w:r>
            <w:r>
              <w:rPr>
                <w:rFonts w:ascii="Calibri" w:hAnsi="Calibri"/>
                <w:sz w:val="22"/>
                <w:szCs w:val="22"/>
              </w:rPr>
              <w:t xml:space="preserve">: </w:t>
            </w:r>
          </w:p>
          <w:p w14:paraId="01FB48DC" w14:textId="77777777">
            <w:pPr>
              <w:tabs>
                <w:tab w:val="left" w:pos="0"/>
              </w:tabs>
              <w:suppressAutoHyphens/>
              <w:rPr>
                <w:rFonts w:asciiTheme="minorHAnsi" w:hAnsiTheme="minorHAnsi"/>
                <w:b/>
                <w:sz w:val="22"/>
                <w:szCs w:val="22"/>
              </w:rPr>
            </w:pPr>
            <w:r>
              <w:rPr>
                <w:rFonts w:ascii="Calibri" w:hAnsi="Calibri"/>
                <w:sz w:val="22"/>
                <w:szCs w:val="22"/>
              </w:rPr>
              <w:t>Statutes, Executive Orders, and Regulations listed at 24 CFR §50.4, §58.5, and §58.6</w:t>
            </w:r>
          </w:p>
        </w:tc>
        <w:tc>
          <w:tcPr>
            <w:tcW w:w="1980" w:type="dxa"/>
            <w:tcBorders>
              <w:top w:val="single" w:color="auto" w:sz="4" w:space="0"/>
              <w:left w:val="single" w:color="auto" w:sz="4" w:space="0"/>
              <w:bottom w:val="single" w:color="auto" w:sz="4" w:space="0"/>
              <w:right w:val="single" w:color="auto" w:sz="4" w:space="0"/>
            </w:tcBorders>
          </w:tcPr>
          <w:p w14:paraId="2026D772" w14:textId="77777777">
            <w:pPr>
              <w:tabs>
                <w:tab w:val="left" w:pos="0"/>
              </w:tabs>
              <w:suppressAutoHyphens/>
              <w:spacing w:before="90" w:after="54"/>
              <w:jc w:val="center"/>
              <w:rPr>
                <w:rFonts w:asciiTheme="minorHAnsi" w:hAnsiTheme="minorHAnsi"/>
                <w:sz w:val="22"/>
                <w:szCs w:val="22"/>
              </w:rPr>
            </w:pPr>
            <w:r>
              <w:rPr>
                <w:rFonts w:ascii="Calibri" w:hAnsi="Calibri"/>
                <w:sz w:val="22"/>
                <w:szCs w:val="22"/>
              </w:rPr>
              <w:t>Was compliance achieved at the broad level of review?</w:t>
            </w:r>
          </w:p>
        </w:tc>
        <w:tc>
          <w:tcPr>
            <w:tcW w:w="3870" w:type="dxa"/>
            <w:tcBorders>
              <w:top w:val="single" w:color="auto" w:sz="4" w:space="0"/>
              <w:left w:val="single" w:color="auto" w:sz="4" w:space="0"/>
              <w:bottom w:val="single" w:color="auto" w:sz="4" w:space="0"/>
              <w:right w:val="single" w:color="auto" w:sz="4" w:space="0"/>
            </w:tcBorders>
          </w:tcPr>
          <w:p w14:paraId="0D23FAC0" w14:textId="77777777">
            <w:pPr>
              <w:tabs>
                <w:tab w:val="left" w:pos="0"/>
              </w:tabs>
              <w:suppressAutoHyphens/>
              <w:jc w:val="center"/>
              <w:rPr>
                <w:rFonts w:asciiTheme="minorHAnsi" w:hAnsiTheme="minorHAnsi"/>
                <w:sz w:val="22"/>
                <w:szCs w:val="22"/>
              </w:rPr>
            </w:pPr>
            <w:r>
              <w:rPr>
                <w:rFonts w:ascii="Calibri" w:hAnsi="Calibri"/>
                <w:sz w:val="22"/>
                <w:szCs w:val="22"/>
              </w:rPr>
              <w:t>Describe here compliance determinations made at the broad level and source documentation.</w:t>
            </w:r>
          </w:p>
        </w:tc>
      </w:tr>
      <w:tr w14:paraId="53335954" w14:textId="77777777">
        <w:trPr>
          <w:cantSplit/>
        </w:trPr>
        <w:tc>
          <w:tcPr>
            <w:tcW w:w="9360" w:type="dxa"/>
            <w:gridSpan w:val="3"/>
          </w:tcPr>
          <w:p w14:paraId="06B46FD8" w14:textId="77777777">
            <w:pPr>
              <w:tabs>
                <w:tab w:val="left" w:pos="0"/>
              </w:tabs>
              <w:suppressAutoHyphens/>
              <w:spacing w:before="90" w:after="54"/>
              <w:ind w:left="420"/>
              <w:jc w:val="center"/>
              <w:rPr>
                <w:rFonts w:asciiTheme="minorHAnsi" w:hAnsiTheme="minorHAnsi"/>
                <w:sz w:val="22"/>
                <w:szCs w:val="22"/>
              </w:rPr>
            </w:pPr>
            <w:r>
              <w:rPr>
                <w:rFonts w:asciiTheme="minorHAnsi" w:hAnsiTheme="minorHAnsi"/>
                <w:b/>
                <w:sz w:val="22"/>
                <w:szCs w:val="22"/>
              </w:rPr>
              <w:t xml:space="preserve">STATUTES, EXECUTIVE ORDERS, AND REGULATIONS LISTED AT 24 CFR </w:t>
            </w:r>
            <w:r>
              <w:rPr>
                <w:rFonts w:ascii="Calibri" w:hAnsi="Calibri"/>
                <w:b/>
                <w:sz w:val="22"/>
                <w:szCs w:val="22"/>
              </w:rPr>
              <w:t>§50.4 &amp; § 58.6</w:t>
            </w:r>
          </w:p>
        </w:tc>
      </w:tr>
      <w:tr>
        <w:tc>
          <w:p>
            <w:pPr>
              <w:spacing w:beforeAutospacing="true" w:afterAutospacing="true"/>
              <w:jc w:val="left"/>
            </w:pPr>
            <w:r>
              <w:rPr>
                <w:rFonts w:ascii="Calibri" w:hAnsi="Calibri"/>
                <w:color w:val=""/>
                <w:sz w:val="22"/>
              </w:rPr>
              <w:t xml:space="preserve">Airport Hazards</w:t>
            </w:r>
          </w:p>
        </w:tc>
        <w:tc>
          <w:p>
            <w:pPr>
              <w:spacing w:beforeAutospacing="true" w:afterAutospacing="true"/>
              <w:jc w:val="left"/>
            </w:pPr>
            <w:r>
              <w:rPr>
                <w:rFonts w:ascii="Calibri" w:hAnsi="Calibri"/>
                <w:i w:val="false"/>
                <w:color w:val=""/>
                <w:sz w:val="22"/>
              </w:rPr>
              <w:sym w:font="Wingdings" w:char="F0FE"/>
            </w:r>
            <w:r>
              <w:rPr>
                <w:rFonts w:ascii="Calibri" w:hAnsi="Calibri"/>
                <w:color w:val=""/>
                <w:sz w:val="22"/>
              </w:rPr>
              <w:t xml:space="preserve">  Yes    </w:t>
            </w:r>
            <w:r>
              <w:rPr>
                <w:rFonts w:ascii="Calibri" w:hAnsi="Calibri"/>
                <w:i w:val="false"/>
                <w:color w:val=""/>
                <w:sz w:val="22"/>
              </w:rPr>
              <w:sym w:font="Wingdings" w:char="F0A8"/>
            </w:r>
            <w:r>
              <w:rPr>
                <w:rFonts w:ascii="Calibri" w:hAnsi="Calibri"/>
                <w:color w:val=""/>
                <w:sz w:val="22"/>
              </w:rPr>
              <w:t xml:space="preserve">  No</w:t>
            </w:r>
          </w:p>
        </w:tc>
        <w:tc>
          <w:p>
            <w:pPr>
              <w:spacing w:beforeAutospacing="true" w:afterAutospacing="true"/>
              <w:jc w:val="left"/>
            </w:pPr>
            <w:r>
              <w:rPr>
                <w:rFonts w:ascii="Calibri" w:hAnsi="Calibri"/>
                <w:color w:val=""/>
                <w:sz w:val="22"/>
              </w:rPr>
              <w:t xml:space="preserve">There are no military airports located within 15,000 feet of the project area. The only civilian airport that is located in the Chilkat Valley. While the airport is located in the vicinity of Haines, there are no potential remediation sites within 2,500 feet of the civilian airport. This can be seen on the attached map titled Haines Airport.</w:t>
            </w:r>
          </w:p>
        </w:tc>
      </w:tr>
      <w:tr>
        <w:tc>
          <w:p>
            <w:pPr>
              <w:spacing w:beforeAutospacing="true" w:afterAutospacing="true"/>
              <w:jc w:val="left"/>
            </w:pPr>
            <w:r>
              <w:rPr>
                <w:rFonts w:ascii="Calibri" w:hAnsi="Calibri"/>
                <w:color w:val=""/>
                <w:sz w:val="22"/>
              </w:rPr>
              <w:t xml:space="preserve">Coastal Barrier Resources Act </w:t>
            </w:r>
          </w:p>
        </w:tc>
        <w:tc>
          <w:p>
            <w:pPr>
              <w:spacing w:beforeAutospacing="true" w:afterAutospacing="true"/>
              <w:jc w:val="left"/>
            </w:pPr>
            <w:r>
              <w:rPr>
                <w:rFonts w:ascii="Calibri" w:hAnsi="Calibri"/>
                <w:i w:val="false"/>
                <w:color w:val=""/>
                <w:sz w:val="22"/>
              </w:rPr>
              <w:sym w:font="Wingdings" w:char="F0FE"/>
            </w:r>
            <w:r>
              <w:rPr>
                <w:rFonts w:ascii="Calibri" w:hAnsi="Calibri"/>
                <w:color w:val=""/>
                <w:sz w:val="22"/>
              </w:rPr>
              <w:t xml:space="preserve">  Yes    </w:t>
            </w:r>
            <w:r>
              <w:rPr>
                <w:rFonts w:ascii="Calibri" w:hAnsi="Calibri"/>
                <w:i w:val="false"/>
                <w:color w:val=""/>
                <w:sz w:val="22"/>
              </w:rPr>
              <w:sym w:font="Wingdings" w:char="F0A8"/>
            </w:r>
            <w:r>
              <w:rPr>
                <w:rFonts w:ascii="Calibri" w:hAnsi="Calibri"/>
                <w:color w:val=""/>
                <w:sz w:val="22"/>
              </w:rPr>
              <w:t xml:space="preserve">  No</w:t>
            </w:r>
          </w:p>
        </w:tc>
        <w:tc>
          <w:p>
            <w:pPr>
              <w:spacing w:beforeAutospacing="true" w:afterAutospacing="true"/>
              <w:jc w:val="left"/>
            </w:pPr>
            <w:r>
              <w:rPr>
                <w:rFonts w:ascii="Calibri" w:hAnsi="Calibri"/>
                <w:color w:val=""/>
                <w:sz w:val="22"/>
              </w:rPr>
              <w:t xml:space="preserve">This project is located in a state that does not contain CBRS units. Therefore, this project is in compliance with the Coastal Barrier Resources Act.</w:t>
            </w:r>
          </w:p>
        </w:tc>
      </w:tr>
      <w:tr>
        <w:tc>
          <w:p>
            <w:pPr>
              <w:spacing w:beforeAutospacing="true" w:afterAutospacing="true"/>
              <w:jc w:val="left"/>
            </w:pPr>
            <w:r>
              <w:rPr>
                <w:rFonts w:ascii="Calibri" w:hAnsi="Calibri"/>
                <w:color w:val=""/>
                <w:sz w:val="22"/>
              </w:rPr>
              <w:t xml:space="preserve">Flood Insurance</w:t>
            </w:r>
          </w:p>
        </w:tc>
        <w:tc>
          <w:p>
            <w:pPr>
              <w:spacing w:beforeAutospacing="true" w:afterAutospacing="true"/>
              <w:jc w:val="left"/>
            </w:pPr>
            <w:r>
              <w:rPr>
                <w:rFonts w:ascii="Calibri" w:hAnsi="Calibri"/>
                <w:i w:val="false"/>
                <w:color w:val=""/>
                <w:sz w:val="22"/>
              </w:rPr>
              <w:sym w:font="Wingdings" w:char="F0A8"/>
            </w:r>
            <w:r>
              <w:rPr>
                <w:rFonts w:ascii="Calibri" w:hAnsi="Calibri"/>
                <w:color w:val=""/>
                <w:sz w:val="22"/>
              </w:rPr>
              <w:t xml:space="preserve">  Yes   </w:t>
            </w:r>
            <w:r>
              <w:rPr>
                <w:rFonts w:ascii="Calibri" w:hAnsi="Calibri"/>
                <w:i w:val="false"/>
                <w:color w:val=""/>
                <w:sz w:val="22"/>
              </w:rPr>
              <w:sym w:font="Wingdings" w:char="F0FE"/>
            </w:r>
            <w:r>
              <w:rPr>
                <w:rFonts w:ascii="Calibri" w:hAnsi="Calibri"/>
                <w:color w:val=""/>
                <w:sz w:val="22"/>
              </w:rPr>
              <w:t xml:space="preserve">  No</w:t>
            </w:r>
          </w:p>
        </w:tc>
        <w:tc>
          <w:p>
            <w:pPr>
              <w:spacing w:beforeAutospacing="true" w:afterAutospacing="true"/>
              <w:jc w:val="left"/>
            </w:pPr>
            <w:r>
              <w:rPr>
                <w:rFonts w:ascii="Calibri" w:hAnsi="Calibri"/>
                <w:color w:val=""/>
                <w:sz w:val="22"/>
              </w:rPr>
              <w:t xml:space="preserve"> </w:t>
            </w:r>
          </w:p>
        </w:tc>
      </w:tr>
      <w:tr w14:paraId="7ECA6FD0" w14:textId="77777777">
        <w:trPr>
          <w:cantSplit/>
        </w:trPr>
        <w:tc>
          <w:tcPr>
            <w:tcW w:w="9360" w:type="dxa"/>
            <w:gridSpan w:val="3"/>
          </w:tcPr>
          <w:p w14:paraId="294CB50D" w14:textId="77777777">
            <w:pPr>
              <w:tabs>
                <w:tab w:val="left" w:pos="0"/>
              </w:tabs>
              <w:suppressAutoHyphens/>
              <w:spacing w:before="90" w:after="54"/>
              <w:ind w:left="420"/>
              <w:jc w:val="center"/>
              <w:rPr>
                <w:rFonts w:asciiTheme="minorHAnsi" w:hAnsiTheme="minorHAnsi"/>
                <w:sz w:val="22"/>
                <w:szCs w:val="22"/>
              </w:rPr>
            </w:pPr>
            <w:r>
              <w:rPr>
                <w:rFonts w:asciiTheme="minorHAnsi" w:hAnsiTheme="minorHAnsi"/>
                <w:b/>
                <w:sz w:val="22"/>
                <w:szCs w:val="22"/>
              </w:rPr>
              <w:t xml:space="preserve">STATUTES, EXECUTIVE ORDERS, AND REGULATIONS LISTED AT 24 CFR </w:t>
            </w:r>
            <w:r>
              <w:rPr>
                <w:rFonts w:ascii="Calibri" w:hAnsi="Calibri"/>
                <w:b/>
                <w:sz w:val="22"/>
                <w:szCs w:val="22"/>
              </w:rPr>
              <w:t>§50.4 &amp; § 58.5</w:t>
            </w:r>
          </w:p>
        </w:tc>
      </w:tr>
      <w:tr>
        <w:tc>
          <w:p>
            <w:pPr>
              <w:spacing w:beforeAutospacing="true" w:afterAutospacing="true"/>
              <w:jc w:val="left"/>
            </w:pPr>
            <w:r>
              <w:rPr>
                <w:rFonts w:ascii="Calibri" w:hAnsi="Calibri"/>
                <w:color w:val=""/>
                <w:sz w:val="22"/>
              </w:rPr>
              <w:t xml:space="preserve">Air Quality</w:t>
            </w:r>
          </w:p>
        </w:tc>
        <w:tc>
          <w:p>
            <w:pPr>
              <w:spacing w:beforeAutospacing="true" w:afterAutospacing="true"/>
              <w:jc w:val="left"/>
            </w:pPr>
            <w:r>
              <w:rPr>
                <w:rFonts w:ascii="Calibri" w:hAnsi="Calibri"/>
                <w:i w:val="false"/>
                <w:color w:val=""/>
                <w:sz w:val="22"/>
              </w:rPr>
              <w:sym w:font="Wingdings" w:char="F0FE"/>
            </w:r>
            <w:r>
              <w:rPr>
                <w:rFonts w:ascii="Calibri" w:hAnsi="Calibri"/>
                <w:color w:val=""/>
                <w:sz w:val="22"/>
              </w:rPr>
              <w:t xml:space="preserve">  Yes    </w:t>
            </w:r>
            <w:r>
              <w:rPr>
                <w:rFonts w:ascii="Calibri" w:hAnsi="Calibri"/>
                <w:i w:val="false"/>
                <w:color w:val=""/>
                <w:sz w:val="22"/>
              </w:rPr>
              <w:sym w:font="Wingdings" w:char="F0A8"/>
            </w:r>
            <w:r>
              <w:rPr>
                <w:rFonts w:ascii="Calibri" w:hAnsi="Calibri"/>
                <w:color w:val=""/>
                <w:sz w:val="22"/>
              </w:rPr>
              <w:t xml:space="preserve">  No</w:t>
            </w:r>
          </w:p>
        </w:tc>
        <w:tc>
          <w:p>
            <w:pPr>
              <w:spacing w:beforeAutospacing="true" w:afterAutospacing="true"/>
              <w:jc w:val="left"/>
            </w:pPr>
            <w:r>
              <w:rPr>
                <w:rFonts w:ascii="Calibri" w:hAnsi="Calibri"/>
                <w:color w:val=""/>
                <w:sz w:val="22"/>
              </w:rPr>
              <w:t xml:space="preserve">This project will improve up to 50 homes in Chilkat Valley, Alaska. This area includes the communities: Klukwan, Mosquito Lake, Wells, Covenant Life, Haines, Mud Bay, Tanani, and Lutak. Based on the project description, this project includes no activities that would require further evaluation under the Clean Air Act and follows the Clean Air Act. The Alaska Department of Environmental Conservation (ADEC) website does not list any of the above listed communities as a community with air pollution concerns. (Air Pollution in Alaska Communities available at: https://dec.alaska.gov/air/anpms/communities/. Accessed: November 18, 2024.) The location does not appear on any of the nonattainment maps obtained from the EPA Greenbook as reviewed on November 18, 2024, specifically for SO2, ozone, lead, ambient air, PM2.5 or PM10. The project meets the Air Quality Act standards.</w:t>
            </w:r>
          </w:p>
        </w:tc>
      </w:tr>
      <w:tr>
        <w:tc>
          <w:p>
            <w:pPr>
              <w:spacing w:beforeAutospacing="true" w:afterAutospacing="true"/>
              <w:jc w:val="left"/>
            </w:pPr>
            <w:r>
              <w:rPr>
                <w:rFonts w:ascii="Calibri" w:hAnsi="Calibri"/>
                <w:color w:val=""/>
                <w:sz w:val="22"/>
              </w:rPr>
              <w:t xml:space="preserve">Coastal Zone Management Act</w:t>
            </w:r>
          </w:p>
        </w:tc>
        <w:tc>
          <w:p>
            <w:pPr>
              <w:spacing w:beforeAutospacing="true" w:afterAutospacing="true"/>
              <w:jc w:val="left"/>
            </w:pPr>
            <w:r>
              <w:rPr>
                <w:rFonts w:ascii="Calibri" w:hAnsi="Calibri"/>
                <w:i w:val="false"/>
                <w:color w:val=""/>
                <w:sz w:val="22"/>
              </w:rPr>
              <w:sym w:font="Wingdings" w:char="F0FE"/>
            </w:r>
            <w:r>
              <w:rPr>
                <w:rFonts w:ascii="Calibri" w:hAnsi="Calibri"/>
                <w:color w:val=""/>
                <w:sz w:val="22"/>
              </w:rPr>
              <w:t xml:space="preserve">  Yes    </w:t>
            </w:r>
            <w:r>
              <w:rPr>
                <w:rFonts w:ascii="Calibri" w:hAnsi="Calibri"/>
                <w:i w:val="false"/>
                <w:color w:val=""/>
                <w:sz w:val="22"/>
              </w:rPr>
              <w:sym w:font="Wingdings" w:char="F0A8"/>
            </w:r>
            <w:r>
              <w:rPr>
                <w:rFonts w:ascii="Calibri" w:hAnsi="Calibri"/>
                <w:color w:val=""/>
                <w:sz w:val="22"/>
              </w:rPr>
              <w:t xml:space="preserve">  No</w:t>
            </w:r>
          </w:p>
        </w:tc>
        <w:tc>
          <w:p>
            <w:pPr>
              <w:spacing w:beforeAutospacing="true" w:afterAutospacing="true"/>
              <w:jc w:val="left"/>
            </w:pPr>
            <w:r>
              <w:rPr>
                <w:rFonts w:ascii="Calibri" w:hAnsi="Calibri"/>
                <w:color w:val=""/>
                <w:sz w:val="22"/>
              </w:rPr>
              <w:t xml:space="preserve">According to https://coast.noaa.gov/czm/landconservation/state/, the only coastal zone management area in Alaska is Kachemak Bay and only projects within the targeted watershed boundary. The project area in Chilkat Valley, Alaska is not located near the coastal zone management area or within the watershed boundary. In the Coastal Zone Management Map, Kachemak Bay is marked in red, and the approximate project area is marked in blue. This project is not located in or does not affect a Coastal Zone as defined in the state Coastal Management Plan. The project is in compliance with the Coastal Zone Management Act.</w:t>
            </w:r>
          </w:p>
        </w:tc>
      </w:tr>
      <w:tr>
        <w:tc>
          <w:p>
            <w:pPr>
              <w:spacing w:beforeAutospacing="true" w:afterAutospacing="true"/>
              <w:jc w:val="left"/>
            </w:pPr>
            <w:r>
              <w:rPr>
                <w:rFonts w:ascii="Calibri" w:hAnsi="Calibri"/>
                <w:color w:val=""/>
                <w:sz w:val="22"/>
              </w:rPr>
              <w:t xml:space="preserve">Contamination and Toxic Substances</w:t>
            </w:r>
          </w:p>
        </w:tc>
        <w:tc>
          <w:p>
            <w:pPr>
              <w:spacing w:beforeAutospacing="true" w:afterAutospacing="true"/>
              <w:jc w:val="left"/>
            </w:pPr>
            <w:r>
              <w:rPr>
                <w:rFonts w:ascii="Calibri" w:hAnsi="Calibri"/>
                <w:i w:val="false"/>
                <w:color w:val=""/>
                <w:sz w:val="22"/>
              </w:rPr>
              <w:sym w:font="Wingdings" w:char="F0A8"/>
            </w:r>
            <w:r>
              <w:rPr>
                <w:rFonts w:ascii="Calibri" w:hAnsi="Calibri"/>
                <w:color w:val=""/>
                <w:sz w:val="22"/>
              </w:rPr>
              <w:t xml:space="preserve">  Yes   </w:t>
            </w:r>
            <w:r>
              <w:rPr>
                <w:rFonts w:ascii="Calibri" w:hAnsi="Calibri"/>
                <w:i w:val="false"/>
                <w:color w:val=""/>
                <w:sz w:val="22"/>
              </w:rPr>
              <w:sym w:font="Wingdings" w:char="F0FE"/>
            </w:r>
            <w:r>
              <w:rPr>
                <w:rFonts w:ascii="Calibri" w:hAnsi="Calibri"/>
                <w:color w:val=""/>
                <w:sz w:val="22"/>
              </w:rPr>
              <w:t xml:space="preserve">  No</w:t>
            </w:r>
          </w:p>
        </w:tc>
        <w:tc>
          <w:p>
            <w:pPr>
              <w:spacing w:beforeAutospacing="true" w:afterAutospacing="true"/>
              <w:jc w:val="left"/>
            </w:pPr>
            <w:r>
              <w:rPr>
                <w:rFonts w:ascii="Calibri" w:hAnsi="Calibri"/>
                <w:color w:val=""/>
                <w:sz w:val="22"/>
              </w:rPr>
              <w:t xml:space="preserve"> </w:t>
            </w:r>
          </w:p>
        </w:tc>
      </w:tr>
      <w:tr>
        <w:tc>
          <w:p>
            <w:pPr>
              <w:spacing w:beforeAutospacing="true" w:afterAutospacing="true"/>
              <w:jc w:val="left"/>
            </w:pPr>
            <w:r>
              <w:rPr>
                <w:rFonts w:ascii="Calibri" w:hAnsi="Calibri"/>
                <w:color w:val=""/>
                <w:sz w:val="22"/>
              </w:rPr>
              <w:t xml:space="preserve">Endangered Species Act</w:t>
            </w:r>
          </w:p>
        </w:tc>
        <w:tc>
          <w:p>
            <w:pPr>
              <w:spacing w:beforeAutospacing="true" w:afterAutospacing="true"/>
              <w:jc w:val="left"/>
            </w:pPr>
            <w:r>
              <w:rPr>
                <w:rFonts w:ascii="Calibri" w:hAnsi="Calibri"/>
                <w:i w:val="false"/>
                <w:color w:val=""/>
                <w:sz w:val="22"/>
              </w:rPr>
              <w:sym w:font="Wingdings" w:char="F0FE"/>
            </w:r>
            <w:r>
              <w:rPr>
                <w:rFonts w:ascii="Calibri" w:hAnsi="Calibri"/>
                <w:color w:val=""/>
                <w:sz w:val="22"/>
              </w:rPr>
              <w:t xml:space="preserve">  Yes    </w:t>
            </w:r>
            <w:r>
              <w:rPr>
                <w:rFonts w:ascii="Calibri" w:hAnsi="Calibri"/>
                <w:i w:val="false"/>
                <w:color w:val=""/>
                <w:sz w:val="22"/>
              </w:rPr>
              <w:sym w:font="Wingdings" w:char="F0A8"/>
            </w:r>
            <w:r>
              <w:rPr>
                <w:rFonts w:ascii="Calibri" w:hAnsi="Calibri"/>
                <w:color w:val=""/>
                <w:sz w:val="22"/>
              </w:rPr>
              <w:t xml:space="preserve">  No</w:t>
            </w:r>
          </w:p>
        </w:tc>
        <w:tc>
          <w:p>
            <w:pPr>
              <w:spacing w:beforeAutospacing="true" w:afterAutospacing="true"/>
              <w:jc w:val="left"/>
            </w:pPr>
            <w:r>
              <w:rPr>
                <w:rFonts w:ascii="Calibri" w:hAnsi="Calibri"/>
                <w:color w:val=""/>
                <w:sz w:val="22"/>
              </w:rPr>
              <w:t xml:space="preserve">This project will have No Effect on listed species due to the nature of the activities involved in the project. This project is in compliance with the Endangered Species Act. According to the Information for Planning and Consultation website from the US Fish and Wildlife Service, the Short-tailed Albatross is the only listed species, and there are no critical habitats located within the Chilkat Valley.</w:t>
            </w:r>
          </w:p>
        </w:tc>
      </w:tr>
      <w:tr>
        <w:tc>
          <w:p>
            <w:pPr>
              <w:spacing w:beforeAutospacing="true" w:afterAutospacing="true"/>
              <w:jc w:val="left"/>
            </w:pPr>
            <w:r>
              <w:rPr>
                <w:rFonts w:ascii="Calibri" w:hAnsi="Calibri"/>
                <w:color w:val=""/>
                <w:sz w:val="22"/>
              </w:rPr>
              <w:t xml:space="preserve">Explosive and Flammable Hazards</w:t>
            </w:r>
          </w:p>
        </w:tc>
        <w:tc>
          <w:p>
            <w:pPr>
              <w:spacing w:beforeAutospacing="true" w:afterAutospacing="true"/>
              <w:jc w:val="left"/>
            </w:pPr>
            <w:r>
              <w:rPr>
                <w:rFonts w:ascii="Calibri" w:hAnsi="Calibri"/>
                <w:i w:val="false"/>
                <w:color w:val=""/>
                <w:sz w:val="22"/>
              </w:rPr>
              <w:sym w:font="Wingdings" w:char="F0FE"/>
            </w:r>
            <w:r>
              <w:rPr>
                <w:rFonts w:ascii="Calibri" w:hAnsi="Calibri"/>
                <w:color w:val=""/>
                <w:sz w:val="22"/>
              </w:rPr>
              <w:t xml:space="preserve">  Yes    </w:t>
            </w:r>
            <w:r>
              <w:rPr>
                <w:rFonts w:ascii="Calibri" w:hAnsi="Calibri"/>
                <w:i w:val="false"/>
                <w:color w:val=""/>
                <w:sz w:val="22"/>
              </w:rPr>
              <w:sym w:font="Wingdings" w:char="F0A8"/>
            </w:r>
            <w:r>
              <w:rPr>
                <w:rFonts w:ascii="Calibri" w:hAnsi="Calibri"/>
                <w:color w:val=""/>
                <w:sz w:val="22"/>
              </w:rPr>
              <w:t xml:space="preserve">  No</w:t>
            </w:r>
          </w:p>
        </w:tc>
        <w:tc>
          <w:p>
            <w:pPr>
              <w:spacing w:beforeAutospacing="true" w:afterAutospacing="true"/>
              <w:jc w:val="left"/>
            </w:pPr>
            <w:r>
              <w:rPr>
                <w:rFonts w:ascii="Calibri" w:hAnsi="Calibri"/>
                <w:color w:val=""/>
                <w:sz w:val="22"/>
              </w:rPr>
              <w:t xml:space="preserve">This project does not include any of the following activities: development, construction, rehabilitation that will increase residential densities, or conversion. While the project will involve rehabilitation of single-family homes, it will be for the purpose of making the houses healthier to live in and not for the purpose of increasing residential density. Furthermore, according to https://www.epa.gov/toxics-release-inventory-tri-program the closest location listed on the website is south of the project area in the Chilkat Valley near Juneau. Attached is a map showing from https://www.epa.gov/toxics-release-inventory-tri-program.</w:t>
            </w:r>
          </w:p>
        </w:tc>
      </w:tr>
      <w:tr>
        <w:tc>
          <w:p>
            <w:pPr>
              <w:spacing w:beforeAutospacing="true" w:afterAutospacing="true"/>
              <w:jc w:val="left"/>
            </w:pPr>
            <w:r>
              <w:rPr>
                <w:rFonts w:ascii="Calibri" w:hAnsi="Calibri"/>
                <w:color w:val=""/>
                <w:sz w:val="22"/>
              </w:rPr>
              <w:t xml:space="preserve">Farmlands Protection</w:t>
            </w:r>
          </w:p>
        </w:tc>
        <w:tc>
          <w:p>
            <w:pPr>
              <w:spacing w:beforeAutospacing="true" w:afterAutospacing="true"/>
              <w:jc w:val="left"/>
            </w:pPr>
            <w:r>
              <w:rPr>
                <w:rFonts w:ascii="Calibri" w:hAnsi="Calibri"/>
                <w:i w:val="false"/>
                <w:color w:val=""/>
                <w:sz w:val="22"/>
              </w:rPr>
              <w:sym w:font="Wingdings" w:char="F0FE"/>
            </w:r>
            <w:r>
              <w:rPr>
                <w:rFonts w:ascii="Calibri" w:hAnsi="Calibri"/>
                <w:color w:val=""/>
                <w:sz w:val="22"/>
              </w:rPr>
              <w:t xml:space="preserve">  Yes    </w:t>
            </w:r>
            <w:r>
              <w:rPr>
                <w:rFonts w:ascii="Calibri" w:hAnsi="Calibri"/>
                <w:i w:val="false"/>
                <w:color w:val=""/>
                <w:sz w:val="22"/>
              </w:rPr>
              <w:sym w:font="Wingdings" w:char="F0A8"/>
            </w:r>
            <w:r>
              <w:rPr>
                <w:rFonts w:ascii="Calibri" w:hAnsi="Calibri"/>
                <w:color w:val=""/>
                <w:sz w:val="22"/>
              </w:rPr>
              <w:t xml:space="preserve">  No</w:t>
            </w:r>
          </w:p>
        </w:tc>
        <w:tc>
          <w:p>
            <w:pPr>
              <w:spacing w:beforeAutospacing="true" w:afterAutospacing="true"/>
              <w:jc w:val="left"/>
            </w:pPr>
            <w:r>
              <w:rPr>
                <w:rFonts w:ascii="Calibri" w:hAnsi="Calibri"/>
                <w:color w:val=""/>
                <w:sz w:val="22"/>
              </w:rPr>
              <w:t xml:space="preserve">This project will not include any activities, including new construction, acquisition of undeveloped land, or conversion, that could potentially convert one land use to another. The project does not include acquisition of undeveloped land or conversion. The project makes improvements to the interiors of existing homes. There are no Prime or Unique Farmlands in the State of Alaska or Farmlands of Statewide Importance. The project will not convert agricultural lands to non-agricultural uses.</w:t>
            </w:r>
          </w:p>
        </w:tc>
      </w:tr>
      <w:tr>
        <w:tc>
          <w:p>
            <w:pPr>
              <w:spacing w:beforeAutospacing="true" w:afterAutospacing="true"/>
              <w:jc w:val="left"/>
            </w:pPr>
            <w:r>
              <w:rPr>
                <w:rFonts w:ascii="Calibri" w:hAnsi="Calibri"/>
                <w:color w:val=""/>
                <w:sz w:val="22"/>
              </w:rPr>
              <w:t xml:space="preserve">Floodplain Management</w:t>
            </w:r>
          </w:p>
        </w:tc>
        <w:tc>
          <w:p>
            <w:pPr>
              <w:spacing w:beforeAutospacing="true" w:afterAutospacing="true"/>
              <w:jc w:val="left"/>
            </w:pPr>
            <w:r>
              <w:rPr>
                <w:rFonts w:ascii="Calibri" w:hAnsi="Calibri"/>
                <w:i w:val="false"/>
                <w:color w:val=""/>
                <w:sz w:val="22"/>
              </w:rPr>
              <w:sym w:font="Wingdings" w:char="F0FE"/>
            </w:r>
            <w:r>
              <w:rPr>
                <w:rFonts w:ascii="Calibri" w:hAnsi="Calibri"/>
                <w:color w:val=""/>
                <w:sz w:val="22"/>
              </w:rPr>
              <w:t xml:space="preserve">  Yes    </w:t>
            </w:r>
            <w:r>
              <w:rPr>
                <w:rFonts w:ascii="Calibri" w:hAnsi="Calibri"/>
                <w:i w:val="false"/>
                <w:color w:val=""/>
                <w:sz w:val="22"/>
              </w:rPr>
              <w:sym w:font="Wingdings" w:char="F0A8"/>
            </w:r>
            <w:r>
              <w:rPr>
                <w:rFonts w:ascii="Calibri" w:hAnsi="Calibri"/>
                <w:color w:val=""/>
                <w:sz w:val="22"/>
              </w:rPr>
              <w:t xml:space="preserve">  No</w:t>
            </w:r>
          </w:p>
        </w:tc>
        <w:tc>
          <w:p>
            <w:pPr>
              <w:spacing w:beforeAutospacing="true" w:afterAutospacing="true"/>
              <w:jc w:val="left"/>
            </w:pPr>
            <w:r>
              <w:rPr>
                <w:rFonts w:ascii="Calibri" w:hAnsi="Calibri"/>
                <w:color w:val=""/>
                <w:sz w:val="22"/>
              </w:rPr>
              <w:t xml:space="preserve">Of the communities that are included in this environmental review, only Haines has been mapped in the FEMA Flood Insurance Rate Map System. It is possible that potential remediation sites are located in a FFRMS floodplain. However, the 8-step process is inapplicable per 55.13(b), financial assistance for minor repairs or improvements on one- to four-family properties that do not meet the thresholds for ''substantial improvement'' under s.55.2(b)(12).''. No ground disturbance would occur. Site specific analysis will not be required for homes selected for improvements in the Chilkat Valley. The FEMA Flood Map Service Center has a map for the area which shows that FEMA has only mapped Haines, Alaska in the project area. The map is available at: https://msc.fema.gov/portal/search?AddressQuery=klukwan and was accessed on November 22, 2024</w:t>
            </w:r>
          </w:p>
        </w:tc>
      </w:tr>
      <w:tr>
        <w:tc>
          <w:p>
            <w:pPr>
              <w:spacing w:beforeAutospacing="true" w:afterAutospacing="true"/>
              <w:jc w:val="left"/>
            </w:pPr>
            <w:r>
              <w:rPr>
                <w:rFonts w:ascii="Calibri" w:hAnsi="Calibri"/>
                <w:color w:val=""/>
                <w:sz w:val="22"/>
              </w:rPr>
              <w:t xml:space="preserve">Historic Preservation</w:t>
            </w:r>
          </w:p>
        </w:tc>
        <w:tc>
          <w:p>
            <w:pPr>
              <w:spacing w:beforeAutospacing="true" w:afterAutospacing="true"/>
              <w:jc w:val="left"/>
            </w:pPr>
            <w:r>
              <w:rPr>
                <w:rFonts w:ascii="Calibri" w:hAnsi="Calibri"/>
                <w:i w:val="false"/>
                <w:color w:val=""/>
                <w:sz w:val="22"/>
              </w:rPr>
              <w:sym w:font="Wingdings" w:char="F0A8"/>
            </w:r>
            <w:r>
              <w:rPr>
                <w:rFonts w:ascii="Calibri" w:hAnsi="Calibri"/>
                <w:color w:val=""/>
                <w:sz w:val="22"/>
              </w:rPr>
              <w:t xml:space="preserve">  Yes   </w:t>
            </w:r>
            <w:r>
              <w:rPr>
                <w:rFonts w:ascii="Calibri" w:hAnsi="Calibri"/>
                <w:i w:val="false"/>
                <w:color w:val=""/>
                <w:sz w:val="22"/>
              </w:rPr>
              <w:sym w:font="Wingdings" w:char="F0FE"/>
            </w:r>
            <w:r>
              <w:rPr>
                <w:rFonts w:ascii="Calibri" w:hAnsi="Calibri"/>
                <w:color w:val=""/>
                <w:sz w:val="22"/>
              </w:rPr>
              <w:t xml:space="preserve">  No</w:t>
            </w:r>
          </w:p>
        </w:tc>
        <w:tc>
          <w:p>
            <w:pPr>
              <w:spacing w:beforeAutospacing="true" w:afterAutospacing="true"/>
              <w:jc w:val="left"/>
            </w:pPr>
            <w:r>
              <w:rPr>
                <w:rFonts w:ascii="Calibri" w:hAnsi="Calibri"/>
                <w:color w:val=""/>
                <w:sz w:val="22"/>
              </w:rPr>
              <w:t xml:space="preserve"> </w:t>
            </w:r>
          </w:p>
        </w:tc>
      </w:tr>
      <w:tr>
        <w:tc>
          <w:p>
            <w:pPr>
              <w:spacing w:beforeAutospacing="true" w:afterAutospacing="true"/>
              <w:jc w:val="left"/>
            </w:pPr>
            <w:r>
              <w:rPr>
                <w:rFonts w:ascii="Calibri" w:hAnsi="Calibri"/>
                <w:color w:val=""/>
                <w:sz w:val="22"/>
              </w:rPr>
              <w:t xml:space="preserve">Noise Abatement and Control</w:t>
            </w:r>
          </w:p>
        </w:tc>
        <w:tc>
          <w:p>
            <w:pPr>
              <w:spacing w:beforeAutospacing="true" w:afterAutospacing="true"/>
              <w:jc w:val="left"/>
            </w:pPr>
            <w:r>
              <w:rPr>
                <w:rFonts w:ascii="Calibri" w:hAnsi="Calibri"/>
                <w:i w:val="false"/>
                <w:color w:val=""/>
                <w:sz w:val="22"/>
              </w:rPr>
              <w:sym w:font="Wingdings" w:char="F0FE"/>
            </w:r>
            <w:r>
              <w:rPr>
                <w:rFonts w:ascii="Calibri" w:hAnsi="Calibri"/>
                <w:color w:val=""/>
                <w:sz w:val="22"/>
              </w:rPr>
              <w:t xml:space="preserve">  Yes    </w:t>
            </w:r>
            <w:r>
              <w:rPr>
                <w:rFonts w:ascii="Calibri" w:hAnsi="Calibri"/>
                <w:i w:val="false"/>
                <w:color w:val=""/>
                <w:sz w:val="22"/>
              </w:rPr>
              <w:sym w:font="Wingdings" w:char="F0A8"/>
            </w:r>
            <w:r>
              <w:rPr>
                <w:rFonts w:ascii="Calibri" w:hAnsi="Calibri"/>
                <w:color w:val=""/>
                <w:sz w:val="22"/>
              </w:rPr>
              <w:t xml:space="preserve">  No</w:t>
            </w:r>
          </w:p>
        </w:tc>
        <w:tc>
          <w:p>
            <w:pPr>
              <w:spacing w:beforeAutospacing="true" w:afterAutospacing="true"/>
              <w:jc w:val="left"/>
            </w:pPr>
            <w:r>
              <w:rPr>
                <w:rFonts w:ascii="Calibri" w:hAnsi="Calibri"/>
                <w:color w:val=""/>
                <w:sz w:val="22"/>
              </w:rPr>
              <w:t xml:space="preserve">This project will not provide for any new construction or major rehabilitation. Therefore, it is in compliance with Noise Abatement and Control without site-specific noise analysis. Additionally, some Healthy Homes intervention activities have unintended consequences of noise attenuation, such as sealing cracks/holes, improving insulation, and improving the building envelope.</w:t>
            </w:r>
          </w:p>
        </w:tc>
      </w:tr>
      <w:tr>
        <w:tc>
          <w:p>
            <w:pPr>
              <w:spacing w:beforeAutospacing="true" w:afterAutospacing="true"/>
              <w:jc w:val="left"/>
            </w:pPr>
            <w:r>
              <w:rPr>
                <w:rFonts w:ascii="Calibri" w:hAnsi="Calibri"/>
                <w:color w:val=""/>
                <w:sz w:val="22"/>
              </w:rPr>
              <w:t xml:space="preserve">Sole Source Aquifers</w:t>
            </w:r>
          </w:p>
        </w:tc>
        <w:tc>
          <w:p>
            <w:pPr>
              <w:spacing w:beforeAutospacing="true" w:afterAutospacing="true"/>
              <w:jc w:val="left"/>
            </w:pPr>
            <w:r>
              <w:rPr>
                <w:rFonts w:ascii="Calibri" w:hAnsi="Calibri"/>
                <w:i w:val="false"/>
                <w:color w:val=""/>
                <w:sz w:val="22"/>
              </w:rPr>
              <w:sym w:font="Wingdings" w:char="F0FE"/>
            </w:r>
            <w:r>
              <w:rPr>
                <w:rFonts w:ascii="Calibri" w:hAnsi="Calibri"/>
                <w:color w:val=""/>
                <w:sz w:val="22"/>
              </w:rPr>
              <w:t xml:space="preserve">  Yes    </w:t>
            </w:r>
            <w:r>
              <w:rPr>
                <w:rFonts w:ascii="Calibri" w:hAnsi="Calibri"/>
                <w:i w:val="false"/>
                <w:color w:val=""/>
                <w:sz w:val="22"/>
              </w:rPr>
              <w:sym w:font="Wingdings" w:char="F0A8"/>
            </w:r>
            <w:r>
              <w:rPr>
                <w:rFonts w:ascii="Calibri" w:hAnsi="Calibri"/>
                <w:color w:val=""/>
                <w:sz w:val="22"/>
              </w:rPr>
              <w:t xml:space="preserve">  No</w:t>
            </w:r>
          </w:p>
        </w:tc>
        <w:tc>
          <w:p>
            <w:pPr>
              <w:spacing w:beforeAutospacing="true" w:afterAutospacing="true"/>
              <w:jc w:val="left"/>
            </w:pPr>
            <w:r>
              <w:rPr>
                <w:rFonts w:ascii="Calibri" w:hAnsi="Calibri"/>
                <w:color w:val=""/>
                <w:sz w:val="22"/>
              </w:rPr>
              <w:t xml:space="preserve">This project will not involve activities beyond rehabilitation of existing buildings. Please see the attached Healthy Homes Policies and Workplan, which contains the project objective and a description of the scope of work. The main project goal is to perform healthy homes remediation on homes in Klukwan, Alaska. Also, there are no EPA-designated sole source aquifers in Alaska. The map is available at https://www.epa.gov/dwssa and was accessed on October 18, 2024.</w:t>
            </w:r>
          </w:p>
        </w:tc>
      </w:tr>
      <w:tr>
        <w:tc>
          <w:p>
            <w:pPr>
              <w:spacing w:beforeAutospacing="true" w:afterAutospacing="true"/>
              <w:jc w:val="left"/>
            </w:pPr>
            <w:r>
              <w:rPr>
                <w:rFonts w:ascii="Calibri" w:hAnsi="Calibri"/>
                <w:color w:val=""/>
                <w:sz w:val="22"/>
              </w:rPr>
              <w:t xml:space="preserve">Wetlands Protection</w:t>
            </w:r>
          </w:p>
        </w:tc>
        <w:tc>
          <w:p>
            <w:pPr>
              <w:spacing w:beforeAutospacing="true" w:afterAutospacing="true"/>
              <w:jc w:val="left"/>
            </w:pPr>
            <w:r>
              <w:rPr>
                <w:rFonts w:ascii="Calibri" w:hAnsi="Calibri"/>
                <w:i w:val="false"/>
                <w:color w:val=""/>
                <w:sz w:val="22"/>
              </w:rPr>
              <w:sym w:font="Wingdings" w:char="F0FE"/>
            </w:r>
            <w:r>
              <w:rPr>
                <w:rFonts w:ascii="Calibri" w:hAnsi="Calibri"/>
                <w:color w:val=""/>
                <w:sz w:val="22"/>
              </w:rPr>
              <w:t xml:space="preserve">  Yes    </w:t>
            </w:r>
            <w:r>
              <w:rPr>
                <w:rFonts w:ascii="Calibri" w:hAnsi="Calibri"/>
                <w:i w:val="false"/>
                <w:color w:val=""/>
                <w:sz w:val="22"/>
              </w:rPr>
              <w:sym w:font="Wingdings" w:char="F0A8"/>
            </w:r>
            <w:r>
              <w:rPr>
                <w:rFonts w:ascii="Calibri" w:hAnsi="Calibri"/>
                <w:color w:val=""/>
                <w:sz w:val="22"/>
              </w:rPr>
              <w:t xml:space="preserve">  No</w:t>
            </w:r>
          </w:p>
        </w:tc>
        <w:tc>
          <w:p>
            <w:pPr>
              <w:spacing w:beforeAutospacing="true" w:afterAutospacing="true"/>
              <w:jc w:val="left"/>
            </w:pPr>
            <w:r>
              <w:rPr>
                <w:rFonts w:ascii="Calibri" w:hAnsi="Calibri"/>
                <w:color w:val=""/>
                <w:sz w:val="22"/>
              </w:rPr>
              <w:t xml:space="preserve">This project does not include new construction, expansion of a building footprint, or ground disturbance. Please see the attached Healthy Homes Policies and Workplan, which contain the project objective and description of the scope of work. The main project goal is to perform healthy homes remediation on homes in Klukwan, Alaska. All improvements are to the interior of homes and ground disturbance is not proposed. The project will not impact wetlands.</w:t>
            </w:r>
          </w:p>
        </w:tc>
      </w:tr>
      <w:tr>
        <w:tc>
          <w:p>
            <w:pPr>
              <w:spacing w:beforeAutospacing="true" w:afterAutospacing="true"/>
              <w:jc w:val="left"/>
            </w:pPr>
            <w:r>
              <w:rPr>
                <w:rFonts w:ascii="Calibri" w:hAnsi="Calibri"/>
                <w:color w:val=""/>
                <w:sz w:val="22"/>
              </w:rPr>
              <w:t xml:space="preserve">Wild and Scenic Rivers Act</w:t>
            </w:r>
          </w:p>
        </w:tc>
        <w:tc>
          <w:p>
            <w:pPr>
              <w:spacing w:beforeAutospacing="true" w:afterAutospacing="true"/>
              <w:jc w:val="left"/>
            </w:pPr>
            <w:r>
              <w:rPr>
                <w:rFonts w:ascii="Calibri" w:hAnsi="Calibri"/>
                <w:i w:val="false"/>
                <w:color w:val=""/>
                <w:sz w:val="22"/>
              </w:rPr>
              <w:sym w:font="Wingdings" w:char="F0FE"/>
            </w:r>
            <w:r>
              <w:rPr>
                <w:rFonts w:ascii="Calibri" w:hAnsi="Calibri"/>
                <w:color w:val=""/>
                <w:sz w:val="22"/>
              </w:rPr>
              <w:t xml:space="preserve">  Yes    </w:t>
            </w:r>
            <w:r>
              <w:rPr>
                <w:rFonts w:ascii="Calibri" w:hAnsi="Calibri"/>
                <w:i w:val="false"/>
                <w:color w:val=""/>
                <w:sz w:val="22"/>
              </w:rPr>
              <w:sym w:font="Wingdings" w:char="F0A8"/>
            </w:r>
            <w:r>
              <w:rPr>
                <w:rFonts w:ascii="Calibri" w:hAnsi="Calibri"/>
                <w:color w:val=""/>
                <w:sz w:val="22"/>
              </w:rPr>
              <w:t xml:space="preserve">  No</w:t>
            </w:r>
          </w:p>
        </w:tc>
        <w:tc>
          <w:p>
            <w:pPr>
              <w:spacing w:beforeAutospacing="true" w:afterAutospacing="true"/>
              <w:jc w:val="left"/>
            </w:pPr>
            <w:r>
              <w:rPr>
                <w:rFonts w:ascii="Calibri" w:hAnsi="Calibri"/>
                <w:color w:val=""/>
                <w:sz w:val="22"/>
              </w:rPr>
              <w:t xml:space="preserve">While Alaska does have rivers that are in the Nationwide Rivers Inventory, none are near the project location in the Chilkat Valley. See the attached map from the Nationwide Rivers Inventory as well as a map from the National Wild and Scenic Rivers system, in both maps the project area is indicated in red. The map is available at: https://www.rivers.gov/map and was accessed on November 22, 2024.</w:t>
            </w:r>
          </w:p>
        </w:tc>
      </w:tr>
      <w:tr w14:paraId="437F3DA9" w14:textId="77777777">
        <w:trPr>
          <w:cantSplit/>
        </w:trPr>
        <w:tc>
          <w:tcPr>
            <w:tcW w:w="9360" w:type="dxa"/>
            <w:gridSpan w:val="3"/>
          </w:tcPr>
          <w:p w14:paraId="5F14FEC9" w14:textId="77777777">
            <w:pPr>
              <w:tabs>
                <w:tab w:val="left" w:pos="0"/>
              </w:tabs>
              <w:suppressAutoHyphens/>
              <w:spacing w:before="90" w:after="54"/>
              <w:ind w:left="420"/>
              <w:jc w:val="center"/>
              <w:rPr>
                <w:rFonts w:asciiTheme="minorHAnsi" w:hAnsiTheme="minorHAnsi"/>
                <w:sz w:val="22"/>
                <w:szCs w:val="22"/>
              </w:rPr>
            </w:pPr>
            <w:r>
              <w:rPr>
                <w:rFonts w:asciiTheme="minorHAnsi" w:hAnsiTheme="minorHAnsi"/>
                <w:b/>
                <w:sz w:val="22"/>
                <w:szCs w:val="22"/>
              </w:rPr>
              <w:t>ENVIRONMENTAL JUSTICE</w:t>
            </w:r>
          </w:p>
        </w:tc>
      </w:tr>
      <w:tr>
        <w:tc>
          <w:p>
            <w:pPr>
              <w:spacing w:beforeAutospacing="true" w:afterAutospacing="true"/>
              <w:jc w:val="left"/>
            </w:pPr>
            <w:r>
              <w:rPr>
                <w:rFonts w:ascii="Calibri" w:hAnsi="Calibri"/>
                <w:color w:val=""/>
                <w:sz w:val="22"/>
              </w:rPr>
              <w:t xml:space="preserve">Environmental Justice</w:t>
            </w:r>
          </w:p>
        </w:tc>
        <w:tc>
          <w:p>
            <w:pPr>
              <w:spacing w:beforeAutospacing="true" w:afterAutospacing="true"/>
              <w:jc w:val="left"/>
            </w:pPr>
            <w:r>
              <w:rPr>
                <w:rFonts w:ascii="Calibri" w:hAnsi="Calibri"/>
                <w:i w:val="false"/>
                <w:color w:val=""/>
                <w:sz w:val="22"/>
              </w:rPr>
              <w:sym w:font="Wingdings" w:char="F0FE"/>
            </w:r>
            <w:r>
              <w:rPr>
                <w:rFonts w:ascii="Calibri" w:hAnsi="Calibri"/>
                <w:color w:val=""/>
                <w:sz w:val="22"/>
              </w:rPr>
              <w:t xml:space="preserve">  Yes    </w:t>
            </w:r>
            <w:r>
              <w:rPr>
                <w:rFonts w:ascii="Calibri" w:hAnsi="Calibri"/>
                <w:i w:val="false"/>
                <w:color w:val=""/>
                <w:sz w:val="22"/>
              </w:rPr>
              <w:sym w:font="Wingdings" w:char="F0A8"/>
            </w:r>
            <w:r>
              <w:rPr>
                <w:rFonts w:ascii="Calibri" w:hAnsi="Calibri"/>
                <w:color w:val=""/>
                <w:sz w:val="22"/>
              </w:rPr>
              <w:t xml:space="preserve">  No</w:t>
            </w:r>
          </w:p>
        </w:tc>
        <w:tc>
          <w:p>
            <w:pPr>
              <w:spacing w:beforeAutospacing="true" w:afterAutospacing="true"/>
              <w:jc w:val="left"/>
            </w:pPr>
            <w:r>
              <w:rPr>
                <w:rFonts w:ascii="Calibri" w:hAnsi="Calibri"/>
                <w:color w:val=""/>
                <w:sz w:val="22"/>
              </w:rPr>
              <w:t xml:space="preserve">No adverse environmental impacts were identified during this project's environmental review. This project also focuses on remediating homes that have a household income of 80% of the area median income or less. According to US Census Bureau's 2022 American Community Survey, the population of Klukwan is 67, of which 15 are under 18 years of age (approximately 22.4% of the population), and 19 are over 62 years old (approximately 28.4% of the population). Of the population, 55.2% are American Indian or Alaska Native, and 29.9% identify as two or more races. The percentage of children nationwide (data for CRCA were unavailable) among American Indian and Alaska Native children under the age of 18 that were ever told they have asthma is 18%. There are a total of 54 housing units and 30 households, and an employment rate of 93.2%. The median household income of Klukwan is not available, but the mean household income is listed as $49,487, while the median household income in Alaska is $86,631. 25% of Klukwan residents from the age of 18 to 64 years old live below the poverty level, with 21.6% of American Indian or Alaska Native residents below the poverty level, and 30% of residents identifying as two or more races. WIC/SNAP: US Census Bureau estimates that 36.7% of households in Klukwan receive food stamps or SNAP benefits. 13 households include at least one person 65 years or older. Medicaid: an estimated 1 in 3 people in Alaska are receiving Medicaid or CHIP benefits (260,981 out of 736,990). All the total population of 67 are under Medicare, Medicaid, and VA healthcare. Statistics for Klukwan CDP from come from https://data.census.gov/.   This project will benefit the health and environment of the residents and community by rehabilitating existing homes to be healthier. The project does not have a disproportionately high or adverse human health or environmental impact on low-income or minority populations.</w:t>
            </w:r>
          </w:p>
        </w:tc>
      </w:tr>
    </w:tbl>
    <w:p w14:paraId="7B5452A6" w14:textId="77777777">
      <w:pPr>
        <w:keepNext/>
        <w:rPr>
          <w:rFonts w:ascii="Calibri" w:hAnsi="Calibri"/>
          <w:b/>
          <w:sz w:val="22"/>
          <w:szCs w:val="22"/>
          <w:u w:val="single"/>
        </w:rPr>
      </w:pPr>
    </w:p>
    <w:p w14:paraId="6CF3AE67" w14:textId="77777777">
      <w:pPr>
        <w:keepNext/>
        <w:widowControl w:val="false"/>
        <w:rPr>
          <w:rFonts w:asciiTheme="minorHAnsi" w:hAnsiTheme="minorHAnsi"/>
          <w:b/>
          <w:sz w:val="22"/>
          <w:szCs w:val="22"/>
        </w:rPr>
      </w:pPr>
      <w:r>
        <w:rPr>
          <w:rFonts w:asciiTheme="minorHAnsi" w:hAnsiTheme="minorHAnsi"/>
          <w:b/>
          <w:sz w:val="22"/>
          <w:szCs w:val="22"/>
        </w:rPr>
        <w:t>Supporting documentation</w:t>
      </w:r>
    </w:p>
    <w:p>
      <w:pPr>
        <w:rPr>
          <w:rFonts w:ascii="Calibri" w:hAnsi="Calibri"/>
          <w:iCs/>
          <w:sz w:val="22"/>
          <w:szCs w:val="22"/>
        </w:rPr>
      </w:pPr>
      <w:hyperlink r:id="rId16">
        <w:r>
          <w:rPr>
            <w:rStyle w:val="Hyperlink"/>
          </w:rPr>
          <w:t>CIV HH Policies and Workplan(4).docx</w:t>
        </w:r>
      </w:hyperlink>
    </w:p>
    <w:p>
      <w:pPr>
        <w:rPr>
          <w:rFonts w:ascii="Calibri" w:hAnsi="Calibri"/>
          <w:iCs/>
          <w:sz w:val="22"/>
          <w:szCs w:val="22"/>
        </w:rPr>
      </w:pPr>
      <w:hyperlink r:id="rId17">
        <w:r>
          <w:rPr>
            <w:rStyle w:val="Hyperlink"/>
          </w:rPr>
          <w:t>CoastalZoneManagementMapKlukwan.JPG</w:t>
        </w:r>
      </w:hyperlink>
    </w:p>
    <w:p>
      <w:pPr>
        <w:rPr>
          <w:rFonts w:ascii="Calibri" w:hAnsi="Calibri"/>
          <w:iCs/>
          <w:sz w:val="22"/>
          <w:szCs w:val="22"/>
        </w:rPr>
      </w:pPr>
      <w:hyperlink r:id="rId18">
        <w:r>
          <w:rPr>
            <w:rStyle w:val="Hyperlink"/>
          </w:rPr>
          <w:t>EndangeredSpeciesMapKlukwan.JPG</w:t>
        </w:r>
      </w:hyperlink>
    </w:p>
    <w:p>
      <w:pPr>
        <w:rPr>
          <w:rFonts w:ascii="Calibri" w:hAnsi="Calibri"/>
          <w:iCs/>
          <w:sz w:val="22"/>
          <w:szCs w:val="22"/>
        </w:rPr>
      </w:pPr>
      <w:hyperlink r:id="rId19">
        <w:r>
          <w:rPr>
            <w:rStyle w:val="Hyperlink"/>
          </w:rPr>
          <w:t>CIV HH Policies and Workplan.docx</w:t>
        </w:r>
      </w:hyperlink>
    </w:p>
    <w:p>
      <w:pPr>
        <w:rPr>
          <w:rFonts w:ascii="Calibri" w:hAnsi="Calibri"/>
          <w:iCs/>
          <w:sz w:val="22"/>
          <w:szCs w:val="22"/>
        </w:rPr>
      </w:pPr>
      <w:hyperlink r:id="rId20">
        <w:r>
          <w:rPr>
            <w:rStyle w:val="Hyperlink"/>
          </w:rPr>
          <w:t>CIV HH Policies and Workplan(1).docx</w:t>
        </w:r>
      </w:hyperlink>
    </w:p>
    <w:p>
      <w:pPr>
        <w:rPr>
          <w:rFonts w:ascii="Calibri" w:hAnsi="Calibri"/>
          <w:iCs/>
          <w:sz w:val="22"/>
          <w:szCs w:val="22"/>
        </w:rPr>
      </w:pPr>
      <w:hyperlink r:id="rId21">
        <w:r>
          <w:rPr>
            <w:rStyle w:val="Hyperlink"/>
          </w:rPr>
          <w:t>Haines FIRM.tif</w:t>
        </w:r>
      </w:hyperlink>
    </w:p>
    <w:p>
      <w:pPr>
        <w:rPr>
          <w:rFonts w:ascii="Calibri" w:hAnsi="Calibri"/>
          <w:iCs/>
          <w:sz w:val="22"/>
          <w:szCs w:val="22"/>
        </w:rPr>
      </w:pPr>
      <w:hyperlink r:id="rId22">
        <w:r>
          <w:rPr>
            <w:rStyle w:val="Hyperlink"/>
          </w:rPr>
          <w:t>FloodInsuranceandFloodplainManagement(1).png</w:t>
        </w:r>
      </w:hyperlink>
    </w:p>
    <w:p>
      <w:pPr>
        <w:rPr>
          <w:rFonts w:ascii="Calibri" w:hAnsi="Calibri"/>
          <w:iCs/>
          <w:sz w:val="22"/>
          <w:szCs w:val="22"/>
        </w:rPr>
      </w:pPr>
      <w:hyperlink r:id="rId23">
        <w:r>
          <w:rPr>
            <w:rStyle w:val="Hyperlink"/>
          </w:rPr>
          <w:t>SoleSourceAquifer.png</w:t>
        </w:r>
      </w:hyperlink>
    </w:p>
    <w:p>
      <w:pPr>
        <w:rPr>
          <w:rFonts w:ascii="Calibri" w:hAnsi="Calibri"/>
          <w:iCs/>
          <w:sz w:val="22"/>
          <w:szCs w:val="22"/>
        </w:rPr>
      </w:pPr>
      <w:hyperlink r:id="rId24">
        <w:r>
          <w:rPr>
            <w:rStyle w:val="Hyperlink"/>
          </w:rPr>
          <w:t>CIV HH Policies and Workplan(3).docx</w:t>
        </w:r>
      </w:hyperlink>
    </w:p>
    <w:p>
      <w:pPr>
        <w:rPr>
          <w:rFonts w:ascii="Calibri" w:hAnsi="Calibri"/>
          <w:iCs/>
          <w:sz w:val="22"/>
          <w:szCs w:val="22"/>
        </w:rPr>
      </w:pPr>
      <w:hyperlink r:id="rId25">
        <w:r>
          <w:rPr>
            <w:rStyle w:val="Hyperlink"/>
          </w:rPr>
          <w:t>WildandScenic.png</w:t>
        </w:r>
      </w:hyperlink>
    </w:p>
    <w:p>
      <w:pPr>
        <w:rPr>
          <w:rFonts w:ascii="Calibri" w:hAnsi="Calibri"/>
          <w:iCs/>
          <w:sz w:val="22"/>
          <w:szCs w:val="22"/>
        </w:rPr>
      </w:pPr>
      <w:hyperlink r:id="rId26">
        <w:r>
          <w:rPr>
            <w:rStyle w:val="Hyperlink"/>
          </w:rPr>
          <w:t>NRI Chilkat Valley.png</w:t>
        </w:r>
      </w:hyperlink>
    </w:p>
    <w:p>
      <w:pPr>
        <w:rPr>
          <w:rFonts w:ascii="Calibri" w:hAnsi="Calibri"/>
          <w:iCs/>
          <w:sz w:val="22"/>
          <w:szCs w:val="22"/>
        </w:rPr>
      </w:pPr>
      <w:hyperlink r:id="rId27">
        <w:r>
          <w:rPr>
            <w:rStyle w:val="Hyperlink"/>
          </w:rPr>
          <w:t>Haines Airport Map.png</w:t>
        </w:r>
      </w:hyperlink>
    </w:p>
    <w:p>
      <w:pPr>
        <w:rPr>
          <w:rFonts w:ascii="Calibri" w:hAnsi="Calibri"/>
          <w:iCs/>
          <w:sz w:val="22"/>
          <w:szCs w:val="22"/>
        </w:rPr>
      </w:pPr>
      <w:hyperlink r:id="rId28">
        <w:r>
          <w:rPr>
            <w:rStyle w:val="Hyperlink"/>
          </w:rPr>
          <w:t>ExplosiveAndFlammableHazards.png</w:t>
        </w:r>
      </w:hyperlink>
    </w:p>
    <w:p>
      <w:pPr>
        <w:rPr>
          <w:rFonts w:ascii="Calibri" w:hAnsi="Calibri"/>
          <w:iCs/>
          <w:sz w:val="22"/>
          <w:szCs w:val="22"/>
        </w:rPr>
      </w:pPr>
      <w:hyperlink r:id="rId29">
        <w:r>
          <w:rPr>
            <w:rStyle w:val="Hyperlink"/>
          </w:rPr>
          <w:t>CIV HH Policies and Workplan(2).docx</w:t>
        </w:r>
      </w:hyperlink>
    </w:p>
    <w:p w14:paraId="3888F907" w14:textId="77777777">
      <w:pPr>
        <w:rPr>
          <w:rFonts w:ascii="Calibri" w:hAnsi="Calibri"/>
          <w:iCs/>
          <w:sz w:val="22"/>
          <w:szCs w:val="22"/>
        </w:rPr>
      </w:pPr>
    </w:p>
    <w:p w14:paraId="79C6668B" w14:textId="77777777">
      <w:pPr>
        <w:keepNext/>
        <w:widowControl w:val="false"/>
        <w:rPr>
          <w:rFonts w:asciiTheme="minorHAnsi" w:hAnsiTheme="minorHAnsi"/>
          <w:b/>
        </w:rPr>
      </w:pPr>
      <w:r>
        <w:rPr>
          <w:rFonts w:asciiTheme="minorHAnsi" w:hAnsiTheme="minorHAnsi"/>
          <w:b/>
        </w:rPr>
        <w:t>Written Strategies</w:t>
      </w:r>
    </w:p>
    <w:p w14:paraId="4B58DD01" w14:textId="77777777">
      <w:pPr>
        <w:keepNext/>
        <w:rPr>
          <w:rFonts w:ascii="Calibri" w:hAnsi="Calibri"/>
          <w:sz w:val="22"/>
          <w:szCs w:val="22"/>
        </w:rPr>
      </w:pPr>
      <w:r>
        <w:rPr>
          <w:rFonts w:ascii="Calibri" w:hAnsi="Calibri"/>
          <w:sz w:val="22"/>
          <w:szCs w:val="22"/>
        </w:rPr>
        <w:t>The following strategies provide the policy, standard, or process to be followed in the site-specific review for each law, authority, and factor that will require completion of a site-specific review.</w:t>
      </w:r>
    </w:p>
    <w:p w14:paraId="2DB95387" w14:textId="77777777">
      <w:pPr>
        <w:keepNext/>
        <w:widowControl w:val="false"/>
        <w:rPr>
          <w:rFonts w:asciiTheme="minorHAnsi" w:hAnsiTheme="minorHAnsi"/>
          <w:b/>
          <w:sz w:val="22"/>
          <w:szCs w:val="22"/>
        </w:rPr>
      </w:pPr>
    </w:p>
    <w:tb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Pr>
      <w:tblGrid/>
      <w:tr>
        <w:trPr>
          <w:cantSplit w:val="true"/>
        </w:trPr>
        <w:tc>
          <w:tcPr>
            <w:vMerge w:val="restart"/>
          </w:tcPr>
          <w:p>
            <w:r>
              <w:rPr>
                <w:b w:val="true"/>
              </w:rPr>
              <w:t>1</w:t>
            </w:r>
          </w:p>
        </w:tc>
        <w:tc>
          <w:p w14:paraId="2B23489B" w14:textId="77777777">
            <w:pPr>
              <w:keepNext w:val="true"/>
              <w:spacing w:after="0"/>
              <w:rPr>
                <w:rFonts w:ascii="Calibri" w:hAnsi="Calibri"/>
                <w:b/>
                <w:u w:val="single"/>
              </w:rPr>
            </w:pPr>
          </w:p>
        </w:tc>
        <w:tc>
          <w:p>
            <w:pPr>
              <w:spacing w:after="0"/>
            </w:pPr>
            <w:r>
              <w:rPr>
                <w:rFonts w:ascii="Calibri" w:hAnsi="Calibri"/>
                <w:color w:val=""/>
                <w:sz w:val="22"/>
              </w:rPr>
              <w:t xml:space="preserve">Flood Insurance</w:t>
            </w:r>
          </w:p>
        </w:tc>
      </w:tr>
      <w:tr>
        <w:trPr>
          <w:cantSplit w:val="true"/>
        </w:trPr>
        <w:tc>
          <w:tcPr>
            <w:vMerge/>
          </w:tcPr>
          <w:p/>
        </w:tc>
        <w:tc>
          <w:p w14:paraId="03A5229A" w14:textId="77777777">
            <w:pPr>
              <w:keepNext w:val="true"/>
              <w:spacing w:after="0"/>
              <w:rPr>
                <w:rFonts w:ascii="Calibri" w:hAnsi="Calibri"/>
                <w:b/>
                <w:u w:val="single"/>
              </w:rPr>
            </w:pPr>
          </w:p>
        </w:tc>
        <w:tc>
          <w:p>
            <w:pPr>
              <w:spacing w:after="0"/>
            </w:pPr>
            <w:r>
              <w:rPr>
                <w:rFonts w:ascii="Calibri" w:hAnsi="Calibri"/>
                <w:color w:val=""/>
                <w:sz w:val="22"/>
              </w:rPr>
              <w:t xml:space="preserve">FEMA has only mapped Haines, AK within the project area. According to the FIRM, there is a Special Flood Hazard Area in Haines. There are no other Special Flood Hazard Areas located in the Chilkat Valley. Haines Borough does participate in the National Flood Insurance Program, specifically the city of Haines. The FEMA Flood Map Service Center has a map for the project area which shows that FEMA has only mapped Haines, AK and has not mapped the rest of the project area. The map is available at: https://msc.fema.gov/portal/search?AddressQuery=klukwan and was accessed on November 22, 2024. A site analysis will be completed for each residence that is accepted into the program. Project staff will determine if each site is located in a special flood hazard area (SFHA) or not. For sites that are located in a SFHA, project staff will ensure that either the building is covered under a flood insurance policy, or the site will receive less than $10,000 of improvements from the project funding.</w:t>
            </w:r>
          </w:p>
        </w:tc>
      </w:tr>
      <w:tr>
        <w:trPr>
          <w:cantSplit w:val="true"/>
        </w:trPr>
        <w:tc>
          <w:tcPr>
            <w:vMerge w:val="restart"/>
          </w:tcPr>
          <w:p>
            <w:r>
              <w:rPr>
                <w:b w:val="true"/>
              </w:rPr>
              <w:t>2</w:t>
            </w:r>
          </w:p>
        </w:tc>
        <w:tc>
          <w:p w14:paraId="2B23489B" w14:textId="77777777">
            <w:pPr>
              <w:keepNext w:val="true"/>
              <w:spacing w:after="0"/>
              <w:rPr>
                <w:rFonts w:ascii="Calibri" w:hAnsi="Calibri"/>
                <w:b/>
                <w:u w:val="single"/>
              </w:rPr>
            </w:pPr>
          </w:p>
        </w:tc>
        <w:tc>
          <w:p>
            <w:pPr>
              <w:spacing w:after="0"/>
            </w:pPr>
            <w:r>
              <w:rPr>
                <w:rFonts w:ascii="Calibri" w:hAnsi="Calibri"/>
                <w:color w:val=""/>
                <w:sz w:val="22"/>
              </w:rPr>
              <w:t xml:space="preserve">Contamination and Toxic Substances</w:t>
            </w:r>
          </w:p>
        </w:tc>
      </w:tr>
      <w:tr>
        <w:trPr>
          <w:cantSplit w:val="true"/>
        </w:trPr>
        <w:tc>
          <w:tcPr>
            <w:vMerge/>
          </w:tcPr>
          <w:p/>
        </w:tc>
        <w:tc>
          <w:p w14:paraId="03A5229A" w14:textId="77777777">
            <w:pPr>
              <w:keepNext w:val="true"/>
              <w:spacing w:after="0"/>
              <w:rPr>
                <w:rFonts w:ascii="Calibri" w:hAnsi="Calibri"/>
                <w:b/>
                <w:u w:val="single"/>
              </w:rPr>
            </w:pPr>
          </w:p>
        </w:tc>
        <w:tc>
          <w:p>
            <w:pPr>
              <w:spacing w:after="0"/>
            </w:pPr>
            <w:r>
              <w:rPr>
                <w:rFonts w:ascii="Calibri" w:hAnsi="Calibri"/>
                <w:color w:val=""/>
                <w:sz w:val="22"/>
              </w:rPr>
              <w:t xml:space="preserve">In a preliminary effort, NEPAssist (https://nepassisttool.epa.gov/nepassist/nepamap.aspx) and EPAMapper (https://enviroatlas.epa.gov/enviroatlas/interactivemap/) were checked for Superfund Sites, Hazardous waste sites, or toxic release sites. There is one Hazardous Waste Site within a 1-mile radius of Klukwan CDP, but no homes are located within a 1-mile radius. None were documented within Klukwan. The Alaska DEC Contaminated Sites map was checked for contaminated sites. None are currently registered in or within 2,000 ft of Klukwan CDP.  A site visit will be conducted at each subject site to document if there are visible dumps, landfills, industrial sites, or other locations containing or releasing toxic, hazardous, or radioactive materials, chemicals, or hazardous wastes nearby. On-site conditions will be documented via a written summary and photographs of the surrounding environment. The ADEC Contaminated, Landfill, &amp; Groundwater Plume sites databases (available via ADEC Webmaps at https://dec.alaska.gov/das/gis/apps/) , the ADEC UST/LUST (https://dec.alaska.gov/spar/csp/tanks/), and EPA NEPAssist (https://www.epa.gov/nepa/nepassist) GIS databases will be assessed for facility records within one mile of each project parcel. For any regulated facility in the one-mile radius area currently in regulatory non-compliant status, per NEPAssist, an 'ECHO-detailing report' will be completed to determine the nature of the facility non-compliance and potential for pathways of contamination to the project parcel. If pathways of contamination exist from the non-compliant facility, the site-specific project will be denied HUD assistance. Approved site-specific projects will be approved with the condition 'Identified lead-based paint hazards, soil and/or dust indicated on the property's Lead Inspection and Risk Assessment (LIRA) Report will be mitigated through interim controls, hazard abatement, or a combination thereof and verified by a post mitigation Lead Report.' Every site, unless it meets exemption requirements, will be tested for radon levels prior to any work being completed. If radon is found beyond de minus levels, mitigation will be addressed.</w:t>
            </w:r>
          </w:p>
        </w:tc>
      </w:tr>
      <w:tr>
        <w:trPr>
          <w:cantSplit w:val="true"/>
        </w:trPr>
        <w:tc>
          <w:tcPr>
            <w:vMerge w:val="restart"/>
          </w:tcPr>
          <w:p>
            <w:r>
              <w:rPr>
                <w:b w:val="true"/>
              </w:rPr>
              <w:t>3</w:t>
            </w:r>
          </w:p>
        </w:tc>
        <w:tc>
          <w:p w14:paraId="2B23489B" w14:textId="77777777">
            <w:pPr>
              <w:keepNext w:val="true"/>
              <w:spacing w:after="0"/>
              <w:rPr>
                <w:rFonts w:ascii="Calibri" w:hAnsi="Calibri"/>
                <w:b/>
                <w:u w:val="single"/>
              </w:rPr>
            </w:pPr>
          </w:p>
        </w:tc>
        <w:tc>
          <w:p>
            <w:pPr>
              <w:spacing w:after="0"/>
            </w:pPr>
            <w:r>
              <w:rPr>
                <w:rFonts w:ascii="Calibri" w:hAnsi="Calibri"/>
                <w:color w:val=""/>
                <w:sz w:val="22"/>
              </w:rPr>
              <w:t xml:space="preserve">Historic Preservation</w:t>
            </w:r>
          </w:p>
        </w:tc>
      </w:tr>
      <w:tr>
        <w:trPr>
          <w:cantSplit w:val="true"/>
        </w:trPr>
        <w:tc>
          <w:tcPr>
            <w:vMerge/>
          </w:tcPr>
          <w:p/>
        </w:tc>
        <w:tc>
          <w:p w14:paraId="03A5229A" w14:textId="77777777">
            <w:pPr>
              <w:keepNext w:val="true"/>
              <w:spacing w:after="0"/>
              <w:rPr>
                <w:rFonts w:ascii="Calibri" w:hAnsi="Calibri"/>
                <w:b/>
                <w:u w:val="single"/>
              </w:rPr>
            </w:pPr>
          </w:p>
        </w:tc>
        <w:tc>
          <w:p>
            <w:pPr>
              <w:spacing w:after="0"/>
            </w:pPr>
            <w:r>
              <w:rPr>
                <w:rFonts w:ascii="Calibri" w:hAnsi="Calibri"/>
                <w:color w:val=""/>
                <w:sz w:val="22"/>
              </w:rPr>
              <w:t xml:space="preserve">Klukwan does not have any buildings on the National Register of Historic Places in Alaska, a list accessed on 10/25/34 from the Alaska Department of Natural Resources website. There are six sites located in Haines that are listed in the National Register of Historic Places (NRHP). There is a programmatic agreement for healthy homes projects from the Alaska State Historic Preservation Office (SHPO), please see attached Appendix A for the exempted activities. The programmatic agreement only restricts activities on residential or non-residential buildings, structures or facilities, and manufactured homes forty-fives years or older. If sites that are 45 years or older or are listed in the NRHP are accepted into the program and require modifications beyond what is listed as exempt on the programmatic agreement, project staff will contact the Alaska SHPO to complete a section 106 review and will ensure retrofits are completed in accordance with the Secretary of the Interior's Standards for the Treatment of Historic Properties. If the remediations cannot be completed within accordance of the guidelines, those remediations will not be completed.</w:t>
            </w:r>
          </w:p>
        </w:tc>
      </w:tr>
    </w:tbl>
    <w:p w14:paraId="39C62FAB" w14:textId="77777777">
      <w:pPr>
        <w:keepNext/>
        <w:widowControl w:val="false"/>
        <w:rPr>
          <w:rFonts w:asciiTheme="minorHAnsi" w:hAnsiTheme="minorHAnsi"/>
          <w:b/>
          <w:sz w:val="22"/>
          <w:szCs w:val="22"/>
        </w:rPr>
      </w:pPr>
      <w:r>
        <w:rPr>
          <w:rFonts w:asciiTheme="minorHAnsi" w:hAnsiTheme="minorHAnsi"/>
          <w:b/>
          <w:sz w:val="22"/>
          <w:szCs w:val="22"/>
        </w:rPr>
        <w:t xml:space="preserve">Supporting documentation </w:t>
      </w:r>
    </w:p>
    <w:p>
      <w:pPr>
        <w:rPr>
          <w:rFonts w:ascii="Calibri" w:hAnsi="Calibri"/>
          <w:iCs/>
          <w:sz w:val="22"/>
          <w:szCs w:val="22"/>
        </w:rPr>
      </w:pPr>
      <w:hyperlink r:id="rId30">
        <w:r>
          <w:rPr>
            <w:rStyle w:val="Hyperlink"/>
          </w:rPr>
          <w:t>Haines FIRM(1).tif</w:t>
        </w:r>
      </w:hyperlink>
    </w:p>
    <w:p>
      <w:pPr>
        <w:rPr>
          <w:rFonts w:ascii="Calibri" w:hAnsi="Calibri"/>
          <w:iCs/>
          <w:sz w:val="22"/>
          <w:szCs w:val="22"/>
        </w:rPr>
      </w:pPr>
      <w:hyperlink r:id="rId31">
        <w:r>
          <w:rPr>
            <w:rStyle w:val="Hyperlink"/>
          </w:rPr>
          <w:t>NEPAssist Map 1mile.png</w:t>
        </w:r>
      </w:hyperlink>
    </w:p>
    <w:p>
      <w:pPr>
        <w:rPr>
          <w:rFonts w:ascii="Calibri" w:hAnsi="Calibri"/>
          <w:iCs/>
          <w:sz w:val="22"/>
          <w:szCs w:val="22"/>
        </w:rPr>
      </w:pPr>
      <w:hyperlink r:id="rId32">
        <w:r>
          <w:rPr>
            <w:rStyle w:val="Hyperlink"/>
          </w:rPr>
          <w:t>EPAEnviroatlas Map.png</w:t>
        </w:r>
      </w:hyperlink>
    </w:p>
    <w:p>
      <w:pPr>
        <w:rPr>
          <w:rFonts w:ascii="Calibri" w:hAnsi="Calibri"/>
          <w:iCs/>
          <w:sz w:val="22"/>
          <w:szCs w:val="22"/>
        </w:rPr>
      </w:pPr>
      <w:hyperlink r:id="rId33">
        <w:r>
          <w:rPr>
            <w:rStyle w:val="Hyperlink"/>
          </w:rPr>
          <w:t>CIV HH Policies and Workplan(5).docx</w:t>
        </w:r>
      </w:hyperlink>
    </w:p>
    <w:p>
      <w:pPr>
        <w:rPr>
          <w:rFonts w:ascii="Calibri" w:hAnsi="Calibri"/>
          <w:iCs/>
          <w:sz w:val="22"/>
          <w:szCs w:val="22"/>
        </w:rPr>
      </w:pPr>
      <w:hyperlink r:id="rId34">
        <w:r>
          <w:rPr>
            <w:rStyle w:val="Hyperlink"/>
          </w:rPr>
          <w:t>App A Listed Activities HUD Statewide PA.pdf</w:t>
        </w:r>
      </w:hyperlink>
    </w:p>
    <w:p>
      <w:pPr>
        <w:rPr>
          <w:rFonts w:ascii="Calibri" w:hAnsi="Calibri"/>
          <w:iCs/>
          <w:sz w:val="22"/>
          <w:szCs w:val="22"/>
        </w:rPr>
      </w:pPr>
      <w:hyperlink r:id="rId35">
        <w:r>
          <w:rPr>
            <w:rStyle w:val="Hyperlink"/>
          </w:rPr>
          <w:t>AK DEC Contaminated SItes Map.png</w:t>
        </w:r>
      </w:hyperlink>
    </w:p>
    <w:p w14:paraId="2F83E5F8" w14:textId="77777777">
      <w:pPr>
        <w:rPr>
          <w:rFonts w:ascii="Calibri" w:hAnsi="Calibri"/>
          <w:iCs/>
          <w:sz w:val="22"/>
          <w:szCs w:val="22"/>
        </w:rPr>
      </w:pPr>
    </w:p>
    <w:p w14:paraId="6DCD3BC7" w14:textId="77777777">
      <w:pPr>
        <w:rPr>
          <w:rFonts w:asciiTheme="minorHAnsi" w:hAnsiTheme="minorHAnsi"/>
          <w:bCs/>
          <w:kern w:val="32"/>
          <w:sz w:val="22"/>
          <w:szCs w:val="22"/>
        </w:rPr>
      </w:pPr>
    </w:p>
    <w:p w14:paraId="138F7026" w14:textId="77777777">
      <w:pPr>
        <w:rPr>
          <w:rFonts w:ascii="Calibri" w:hAnsi="Calibri"/>
          <w:sz w:val="28"/>
          <w:szCs w:val="28"/>
        </w:rPr>
      </w:pPr>
      <w:r>
        <w:rPr>
          <w:rFonts w:ascii="Calibri" w:hAnsi="Calibri"/>
          <w:b/>
          <w:sz w:val="28"/>
          <w:szCs w:val="28"/>
          <w:u w:val="single"/>
        </w:rPr>
        <w:t>APPENDIX A:  Site Specific Reviews</w:t>
      </w:r>
    </w:p>
    <w:p w14:paraId="3A4B12BA" w14:textId="77777777">
      <w:pPr>
        <w:keepNext/>
        <w:rPr>
          <w:rFonts w:ascii="Calibri" w:hAnsi="Calibri"/>
          <w:b/>
          <w:sz w:val="22"/>
          <w:szCs w:val="22"/>
        </w:rPr>
      </w:pPr>
    </w:p>
    <w:sectPr>
      <w:headerReference r:id="rId8" w:type="default"/>
      <w:footerReference r:id="rId9" w:type="default"/>
      <w:headerReference r:id="rId10" w:type="first"/>
      <w:pgSz w:w="12240" w:h="15840"/>
      <w:pgMar w:top="1440" w:right="1800" w:bottom="1440" w:left="1800" w:header="720" w:footer="720" w:gutter="0"/>
      <w:cols w:space="720"/>
      <w:titlePg/>
      <w:docGrid w:linePitch="360"/>
    </w:sectPr>
  </w:body>
</w:document>
</file>

<file path=word/endnotes.xml><?xml version="1.0" encoding="utf-8"?>
<w:endnotes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w:endnote w:type="separator" w:id="-1">
    <w:p w14:paraId="6350B4E7" w14:textId="77777777">
      <w:r>
        <w:separator/>
      </w:r>
    </w:p>
  </w:endnote>
  <w:endnote w:type="continuationSeparator" w:id="0">
    <w:p w14:paraId="64531C20" w14:textId="77777777">
      <w:r>
        <w:continuationSeparator/>
      </w:r>
    </w:p>
  </w:endnote>
</w:endnotes>
</file>

<file path=word/fontTable.xml><?xml version="1.0" encoding="utf-8"?>
<w:fonts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wiss Roman 08p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2988"/>
      <w:gridCol w:w="3871"/>
      <w:gridCol w:w="1997"/>
    </w:tblGrid>
    <w:tr w14:paraId="7D4B9CF4" w14:textId="77777777">
      <w:tc>
        <w:tcPr>
          <w:tcW w:w="2988" w:type="dxa"/>
        </w:tcPr>
        <w:p w14:paraId="27A8033A" w14:textId="77777777">
          <w:pPr>
            <w:keepNext/>
            <w:widowControl w:val="false"/>
            <w:rPr>
              <w:sz w:val="24"/>
              <w:szCs w:val="24"/>
            </w:rPr>
          </w:pPr>
          <w:r>
            <w:rPr>
              <w:sz w:val="24"/>
              <w:szCs w:val="24"/>
            </w:rPr>
            <w:t>Version 11.07.2012</w:t>
          </w:r>
        </w:p>
      </w:tc>
      <w:tc>
        <w:tcPr>
          <w:tcW w:w="3871" w:type="dxa"/>
        </w:tcPr>
        <w:p w14:paraId="73908715" w14:textId="77777777">
          <w:pPr>
            <w:pStyle w:val="Footer"/>
            <w:tabs>
              <w:tab w:val="clear" w:pos="4320"/>
              <w:tab w:val="clear" w:pos="8640"/>
            </w:tabs>
            <w:jc w:val="center"/>
          </w:pPr>
          <w:r>
            <w:t>12/10/2024 14:10</w:t>
          </w:r>
        </w:p>
      </w:tc>
      <w:tc>
        <w:tcPr>
          <w:tcW w:w="1997" w:type="dxa"/>
        </w:tcPr>
        <w:sdt>
          <w:sdtPr>
            <w:id w:val="250395305"/>
            <w:docPartObj>
              <w:docPartGallery w:val="Page Numbers (Top of Page)"/>
              <w:docPartUnique/>
            </w:docPartObj>
          </w:sdtPr>
          <w:sdtContent>
            <w:p w14:paraId="0A9B279E" w14:textId="77777777">
              <w:pPr>
                <w:jc w:val="right"/>
              </w:pPr>
              <w:r>
                <w:rPr>
                  <w:b/>
                </w:rPr>
                <w:t xml:space="preserve">Page </w:t>
                <w:fldChar w:fldCharType="begin"/>
                <w:instrText xml:space="preserve"> PAGE </w:instrText>
                <w:fldChar w:fldCharType="separate"/>
                <w:t>6</w:t>
                <w:fldChar w:fldCharType="end"/>
                <w:t xml:space="preserve"> of </w:t>
                <w:fldChar w:fldCharType="begin"/>
                <w:instrText xml:space="preserve"> NUMPAGES  </w:instrText>
                <w:fldChar w:fldCharType="separate"/>
                <w:t>9</w:t>
                <w:fldChar w:fldCharType="end"/>
              </w:r>
            </w:p>
          </w:sdtContent>
        </w:sdt>
      </w:tc>
    </w:tr>
  </w:tbl>
  <w:p w14:paraId="58D1448F" w14:textId="77777777">
    <w:pPr>
      <w:pStyle w:val="Footer"/>
    </w:pPr>
  </w:p>
</w:ftr>
</file>

<file path=word/footnotes.xml><?xml version="1.0" encoding="utf-8"?>
<w:footnotes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w:footnote w:type="separator" w:id="-1">
    <w:p w14:paraId="3AA1C444" w14:textId="77777777">
      <w:r>
        <w:separator/>
      </w:r>
    </w:p>
  </w:footnote>
  <w:footnote w:type="continuationSeparator" w:id="0">
    <w:p w14:paraId="0FCA621C" w14:textId="77777777">
      <w:r>
        <w:continuationSeparator/>
      </w:r>
    </w:p>
  </w:footnote>
</w:footnotes>
</file>

<file path=word/header1.xml><?xml version="1.0" encoding="utf-8"?>
<w:hdr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968"/>
      <w:gridCol w:w="2942"/>
      <w:gridCol w:w="2946"/>
    </w:tblGrid>
    <w:tr w14:paraId="4B151547" w14:textId="77777777">
      <w:tc>
        <w:tcPr>
          <w:tcW w:w="3192" w:type="dxa"/>
        </w:tcPr>
        <w:p w14:paraId="5F3DCF97" w14:textId="77777777">
          <w:pPr>
            <w:pStyle w:val="Footer"/>
          </w:pPr>
          <w:r>
            <w:t>Klukwan-HHPG</w:t>
          </w:r>
        </w:p>
      </w:tc>
      <w:tc>
        <w:tcPr>
          <w:tcW w:w="3192" w:type="dxa"/>
        </w:tcPr>
        <w:p w14:paraId="6151B629" w14:textId="77777777">
          <w:pPr>
            <w:pStyle w:val="Footer"/>
            <w:jc w:val="center"/>
          </w:pPr>
          <w:r>
            <w:t>Klukwan, AK</w:t>
          </w:r>
        </w:p>
      </w:tc>
      <w:tc>
        <w:tcPr>
          <w:tcW w:w="3192" w:type="dxa"/>
        </w:tcPr>
        <w:p w14:paraId="16C628BA" w14:textId="77777777">
          <w:pPr>
            <w:pStyle w:val="Footer"/>
            <w:jc w:val="right"/>
          </w:pPr>
          <w:r>
            <w:t>900000010435798</w:t>
          </w:r>
        </w:p>
      </w:tc>
    </w:tr>
  </w:tbl>
  <w:p w14:paraId="02DE16FE" w14:textId="77777777">
    <w:pPr>
      <w:pStyle w:val="Header"/>
    </w:pPr>
  </w:p>
</w:hdr>
</file>

<file path=word/header2.xml><?xml version="1.0" encoding="utf-8"?>
<w:hdr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w:p w14:paraId="078B24F3" w14:textId="77777777">
    <w:pPr>
      <w:suppressAutoHyphens/>
      <w:ind w:left="5040"/>
      <w:rPr>
        <w:rFonts w:ascii="Swiss Roman 08pt" w:hAnsi="Swiss Roman 08pt"/>
        <w:sz w:val="16"/>
      </w:rPr>
    </w:pPr>
    <w:r>
      <w:pict w14:anchorId="4FED873D">
        <v:rect xmlns:ns18="urn:schemas-microsoft-com:office:excel" xmlns:o="urn:schemas-microsoft-com:office:office" xmlns:v="urn:schemas-microsoft-com:vml" xmlns:w10="urn:schemas-microsoft-com:office:word" xmlns:ns17="urn:schemas-microsoft-com:office:powerpoint" style="position:absolute;left:0;text-align:left;margin-left:1.5pt;margin-top:.7pt;width:59.25pt;height:55.55pt;z-index:-251658752;mso-position-horizontal-relative:margin" id="_x0000_s1025" o:allowincell="f" stroked="f" strokeweight="0" filled="f">
          <v:textbox inset="0,0,0,0" style="mso-next-textbox:#_x0000_s1025">
            <w:txbxContent>
              <w:p w14:paraId="666A0F37" w14:textId="77777777">
                <w:pPr>
                  <w:tabs>
                    <w:tab w:val="left" w:pos="-720"/>
                  </w:tabs>
                  <w:suppressAutoHyphens/>
                  <w:rPr>
                    <w:sz w:val="2"/>
                  </w:rPr>
                </w:pPr>
                <w:r>
                  <w:rPr>
                    <w:sz w:val="20"/>
                  </w:rPr>
                  <w:drawing>
                    <wp:inline distT="0" distB="0" distL="0" distR="0">
                      <wp:extent cx="617220" cy="593725"/>
                      <wp:effectExtent l="19050" t="0" r="0" b="0"/>
                      <wp:docPr id="2" name="Picture 1"/>
                      <wp:cNvGraphicFramePr>
                        <a:graphicFrameLocks noChangeAspect="true"/>
                      </wp:cNvGraphicFramePr>
                      <a:graphic>
                        <a:graphicData uri="http://schemas.openxmlformats.org/drawingml/2006/picture">
                          <pic:pic xmlns:pic="http://schemas.openxmlformats.org/drawingml/2006/picture">
                            <pic:nvPicPr>
                              <pic:cNvPr id="0" name="Picture 1"/>
                              <pic:cNvPicPr>
                                <a:picLocks noChangeAspect="true" noChangeArrowheads="true"/>
                              </pic:cNvPicPr>
                            </pic:nvPicPr>
                            <pic:blipFill>
                              <a:blip r:embed="rId1"/>
                              <a:srcRect/>
                              <a:stretch>
                                <a:fillRect/>
                              </a:stretch>
                            </pic:blipFill>
                            <pic:spPr bwMode="auto">
                              <a:xfrm>
                                <a:off x="0" y="0"/>
                                <a:ext cx="617220" cy="593725"/>
                              </a:xfrm>
                              <a:prstGeom prst="rect">
                                <a:avLst/>
                              </a:prstGeom>
                              <a:noFill/>
                              <a:ln w="9525">
                                <a:noFill/>
                                <a:miter lim="800000"/>
                                <a:headEnd/>
                                <a:tailEnd/>
                              </a:ln>
                            </pic:spPr>
                          </pic:pic>
                        </a:graphicData>
                      </a:graphic>
                    </wp:inline>
                  </w:drawing>
                </w:r>
              </w:p>
            </w:txbxContent>
          </v:textbox>
          <w10:wrap anchorx="margin"/>
        </v:rect>
      </w:pict>
    </w:r>
    <w:smartTag w:uri="urn:schemas-microsoft-com:office:smarttags" w:element="place">
      <w:smartTag w:uri="urn:schemas-microsoft-com:office:smarttags" w:element="country-region">
        <w:r>
          <w:rPr>
            <w:rFonts w:ascii="Swiss Roman 08pt" w:hAnsi="Swiss Roman 08pt"/>
            <w:b/>
            <w:sz w:val="16"/>
          </w:rPr>
          <w:t>U.S.</w:t>
        </w:r>
      </w:smartTag>
    </w:smartTag>
    <w:r>
      <w:rPr>
        <w:rFonts w:ascii="Swiss Roman 08pt" w:hAnsi="Swiss Roman 08pt"/>
        <w:b/>
        <w:sz w:val="16"/>
      </w:rPr>
      <w:t xml:space="preserve"> Department of Housing and Urban                                                                                                       Development</w:t>
    </w:r>
  </w:p>
  <w:p w14:paraId="001544A4" w14:textId="77777777">
    <w:pPr>
      <w:suppressAutoHyphens/>
      <w:rPr>
        <w:rFonts w:ascii="Swiss Roman 08pt" w:hAnsi="Swiss Roman 08pt"/>
        <w:sz w:val="16"/>
      </w:rPr>
    </w:pPr>
    <w:r>
      <w:rPr>
        <w:rFonts w:ascii="Swiss Roman 08pt" w:hAnsi="Swiss Roman 08pt"/>
        <w:sz w:val="16"/>
      </w:rPr>
      <w:tab/>
      <w:tab/>
      <w:tab/>
      <w:tab/>
      <w:tab/>
      <w:tab/>
      <w:tab/>
      <w:t xml:space="preserve">451 </w:t>
    </w:r>
    <w:smartTag w:uri="urn:schemas-microsoft-com:office:smarttags" w:element="Street">
      <w:smartTag w:uri="urn:schemas-microsoft-com:office:smarttags" w:element="address">
        <w:r>
          <w:rPr>
            <w:rFonts w:ascii="Swiss Roman 08pt" w:hAnsi="Swiss Roman 08pt"/>
            <w:sz w:val="16"/>
          </w:rPr>
          <w:t>Seventh Street, SW</w:t>
        </w:r>
      </w:smartTag>
    </w:smartTag>
  </w:p>
  <w:p w14:paraId="4AF6EA32" w14:textId="77777777">
    <w:pPr>
      <w:suppressAutoHyphens/>
      <w:ind w:left="4320" w:firstLine="720"/>
      <w:rPr>
        <w:rFonts w:ascii="Swiss Roman 08pt" w:hAnsi="Swiss Roman 08pt"/>
        <w:sz w:val="16"/>
      </w:rPr>
    </w:pPr>
    <w:smartTag w:uri="urn:schemas-microsoft-com:office:smarttags" w:element="City">
      <w:smartTag w:uri="urn:schemas-microsoft-com:office:smarttags" w:element="place">
        <w:r>
          <w:rPr>
            <w:rFonts w:ascii="Swiss Roman 08pt" w:hAnsi="Swiss Roman 08pt"/>
            <w:sz w:val="16"/>
          </w:rPr>
          <w:t>Washington</w:t>
        </w:r>
      </w:smartTag>
      <w:r>
        <w:rPr>
          <w:rFonts w:ascii="Swiss Roman 08pt" w:hAnsi="Swiss Roman 08pt"/>
          <w:sz w:val="16"/>
        </w:rPr>
        <w:t xml:space="preserve">, </w:t>
      </w:r>
      <w:smartTag w:uri="urn:schemas-microsoft-com:office:smarttags" w:element="State">
        <w:smartTag w:uri="urn:schemas-microsoft-com:office:smarttags" w:element="PostalCode">
          <w:r>
            <w:rPr>
              <w:rFonts w:ascii="Swiss Roman 08pt" w:hAnsi="Swiss Roman 08pt"/>
              <w:sz w:val="16"/>
            </w:rPr>
            <w:t>DC</w:t>
          </w:r>
        </w:smartTag>
      </w:smartTag>
      <w:r>
        <w:rPr>
          <w:rFonts w:ascii="Swiss Roman 08pt" w:hAnsi="Swiss Roman 08pt"/>
          <w:sz w:val="16"/>
        </w:rPr>
        <w:t xml:space="preserve">  </w:t>
      </w:r>
      <w:smartTag w:uri="urn:schemas-microsoft-com:office:smarttags" w:element="PostalCode">
        <w:r>
          <w:rPr>
            <w:rFonts w:ascii="Swiss Roman 08pt" w:hAnsi="Swiss Roman 08pt"/>
            <w:sz w:val="16"/>
          </w:rPr>
          <w:t>20410</w:t>
        </w:r>
      </w:smartTag>
    </w:smartTag>
  </w:p>
  <w:p w14:paraId="7D8356DB" w14:textId="77777777">
    <w:pPr>
      <w:suppressAutoHyphens/>
      <w:ind w:left="5040"/>
      <w:rPr>
        <w:rFonts w:ascii="Swiss Roman 08pt" w:hAnsi="Swiss Roman 08pt"/>
        <w:sz w:val="16"/>
        <w:lang w:val="es-ES"/>
      </w:rPr>
    </w:pPr>
    <w:hyperlink w:history="true" r:id="rId2">
      <w:r>
        <w:rPr>
          <w:rStyle w:val="Hyperlink"/>
          <w:rFonts w:ascii="Swiss Roman 08pt" w:hAnsi="Swiss Roman 08pt" w:cs="Arial"/>
          <w:sz w:val="16"/>
          <w:lang w:val="es-ES"/>
        </w:rPr>
        <w:t>www.hud.gov</w:t>
      </w:r>
    </w:hyperlink>
    <w:r>
      <w:rPr>
        <w:rFonts w:ascii="Swiss Roman 08pt" w:hAnsi="Swiss Roman 08pt"/>
        <w:sz w:val="16"/>
        <w:lang w:val="es-ES"/>
      </w:rPr>
      <w:t xml:space="preserve"> </w:t>
    </w:r>
  </w:p>
  <w:p w14:paraId="32A7FD1B" w14:textId="77777777">
    <w:pPr>
      <w:suppressAutoHyphens/>
      <w:ind w:left="5040"/>
      <w:rPr>
        <w:rFonts w:ascii="Swiss Roman 08pt" w:hAnsi="Swiss Roman 08pt"/>
        <w:sz w:val="16"/>
        <w:lang w:val="es-ES"/>
      </w:rPr>
    </w:pPr>
    <w:r>
      <w:fldChar w:fldCharType="begin"/>
    </w:r>
    <w:r>
      <w:rPr>
        <w:lang w:val="es-ES"/>
      </w:rPr>
      <w:instrText>HYPERLINK "file:///C:\\Documents%20and%20Settings\\ABehl\\Desktop\\MicroStrategy\\EMIS\\Final%20EMIS\\espanol.hud.gov"</w:instrText>
    </w:r>
    <w:r>
      <w:fldChar w:fldCharType="separate"/>
    </w:r>
    <w:r>
      <w:rPr>
        <w:rStyle w:val="Hyperlink"/>
        <w:rFonts w:ascii="Swiss Roman 08pt" w:hAnsi="Swiss Roman 08pt" w:cs="Arial"/>
        <w:sz w:val="16"/>
        <w:lang w:val="es-ES"/>
      </w:rPr>
      <w:t>espanol.hud.gov</w:t>
      <w:fldChar w:fldCharType="end"/>
    </w:r>
  </w:p>
  <w:p w14:paraId="71A5BDDC" w14:textId="77777777">
    <w:pPr>
      <w:pStyle w:val="Header"/>
      <w:rPr>
        <w:lang w:val="es-ES"/>
      </w:rPr>
    </w:pPr>
  </w:p>
</w:hdr>
</file>

<file path=word/numbering.xml><?xml version="1.0" encoding="utf-8"?>
<w:numbering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w:abstractNum w:abstractNumId="0">
    <w:nsid w:val="FFFFFF89"/>
    <w:multiLevelType w:val="singleLevel"/>
    <w:tmpl w:val="609256A4"/>
    <w:lvl w:ilvl="0">
      <w:start w:val="1"/>
      <w:numFmt w:val="bullet"/>
      <w:pStyle w:val="ListBullet"/>
      <w:lvlText w:val=""/>
      <w:lvlJc w:val="left"/>
      <w:pPr>
        <w:tabs>
          <w:tab w:val="num" w:pos="360"/>
        </w:tabs>
        <w:ind w:left="360" w:hanging="360"/>
      </w:pPr>
      <w:rPr>
        <w:rFonts w:hint="default" w:ascii="Symbol" w:hAnsi="Symbol"/>
      </w:rPr>
    </w:lvl>
  </w:abstractNum>
  <w:abstractNum w:abstractNumId="1">
    <w:nsid w:val="052F18B2"/>
    <w:multiLevelType w:val="hybridMultilevel"/>
    <w:tmpl w:val="104C9256"/>
    <w:lvl w:ilvl="0" w:tplc="04090019">
      <w:start w:val="1"/>
      <w:numFmt w:val="lowerLetter"/>
      <w:lvlText w:val="%1."/>
      <w:lvlJc w:val="left"/>
      <w:pPr>
        <w:ind w:left="1800" w:hanging="360"/>
      </w:pPr>
    </w:lvl>
    <w:lvl w:ilvl="1" w:tplc="04090019" w:tentative="true">
      <w:start w:val="1"/>
      <w:numFmt w:val="lowerLetter"/>
      <w:lvlText w:val="%2."/>
      <w:lvlJc w:val="left"/>
      <w:pPr>
        <w:ind w:left="2520" w:hanging="360"/>
      </w:pPr>
    </w:lvl>
    <w:lvl w:ilvl="2" w:tplc="0409001B" w:tentative="true">
      <w:start w:val="1"/>
      <w:numFmt w:val="lowerRoman"/>
      <w:lvlText w:val="%3."/>
      <w:lvlJc w:val="right"/>
      <w:pPr>
        <w:ind w:left="3240" w:hanging="180"/>
      </w:pPr>
    </w:lvl>
    <w:lvl w:ilvl="3" w:tplc="0409000F" w:tentative="true">
      <w:start w:val="1"/>
      <w:numFmt w:val="decimal"/>
      <w:lvlText w:val="%4."/>
      <w:lvlJc w:val="left"/>
      <w:pPr>
        <w:ind w:left="3960" w:hanging="360"/>
      </w:pPr>
    </w:lvl>
    <w:lvl w:ilvl="4" w:tplc="04090019" w:tentative="true">
      <w:start w:val="1"/>
      <w:numFmt w:val="lowerLetter"/>
      <w:lvlText w:val="%5."/>
      <w:lvlJc w:val="left"/>
      <w:pPr>
        <w:ind w:left="4680" w:hanging="360"/>
      </w:pPr>
    </w:lvl>
    <w:lvl w:ilvl="5" w:tplc="0409001B" w:tentative="true">
      <w:start w:val="1"/>
      <w:numFmt w:val="lowerRoman"/>
      <w:lvlText w:val="%6."/>
      <w:lvlJc w:val="right"/>
      <w:pPr>
        <w:ind w:left="5400" w:hanging="180"/>
      </w:pPr>
    </w:lvl>
    <w:lvl w:ilvl="6" w:tplc="0409000F" w:tentative="true">
      <w:start w:val="1"/>
      <w:numFmt w:val="decimal"/>
      <w:lvlText w:val="%7."/>
      <w:lvlJc w:val="left"/>
      <w:pPr>
        <w:ind w:left="6120" w:hanging="360"/>
      </w:pPr>
    </w:lvl>
    <w:lvl w:ilvl="7" w:tplc="04090019" w:tentative="true">
      <w:start w:val="1"/>
      <w:numFmt w:val="lowerLetter"/>
      <w:lvlText w:val="%8."/>
      <w:lvlJc w:val="left"/>
      <w:pPr>
        <w:ind w:left="6840" w:hanging="360"/>
      </w:pPr>
    </w:lvl>
    <w:lvl w:ilvl="8" w:tplc="0409001B" w:tentative="true">
      <w:start w:val="1"/>
      <w:numFmt w:val="lowerRoman"/>
      <w:lvlText w:val="%9."/>
      <w:lvlJc w:val="right"/>
      <w:pPr>
        <w:ind w:left="7560" w:hanging="180"/>
      </w:pPr>
    </w:lvl>
  </w:abstractNum>
  <w:abstractNum w:abstractNumId="2">
    <w:nsid w:val="0EED542F"/>
    <w:multiLevelType w:val="hybridMultilevel"/>
    <w:tmpl w:val="2162141A"/>
    <w:lvl w:ilvl="0" w:tplc="40AC9C96">
      <w:start w:val="1"/>
      <w:numFmt w:val="bullet"/>
      <w:lvlText w:val=""/>
      <w:lvlJc w:val="left"/>
      <w:pPr>
        <w:ind w:left="585" w:hanging="360"/>
      </w:pPr>
      <w:rPr>
        <w:rFonts w:hint="default" w:ascii="Wingdings" w:hAnsi="Wingdings"/>
      </w:rPr>
    </w:lvl>
    <w:lvl w:ilvl="1" w:tplc="04090003">
      <w:start w:val="1"/>
      <w:numFmt w:val="bullet"/>
      <w:lvlText w:val="o"/>
      <w:lvlJc w:val="left"/>
      <w:pPr>
        <w:ind w:left="585" w:hanging="360"/>
      </w:pPr>
      <w:rPr>
        <w:rFonts w:hint="default" w:ascii="Courier New" w:hAnsi="Courier New" w:cs="Courier New"/>
      </w:rPr>
    </w:lvl>
    <w:lvl w:ilvl="2" w:tplc="04090005" w:tentative="true">
      <w:start w:val="1"/>
      <w:numFmt w:val="bullet"/>
      <w:lvlText w:val=""/>
      <w:lvlJc w:val="left"/>
      <w:pPr>
        <w:ind w:left="1305" w:hanging="360"/>
      </w:pPr>
      <w:rPr>
        <w:rFonts w:hint="default" w:ascii="Wingdings" w:hAnsi="Wingdings"/>
      </w:rPr>
    </w:lvl>
    <w:lvl w:ilvl="3" w:tplc="04090001" w:tentative="true">
      <w:start w:val="1"/>
      <w:numFmt w:val="bullet"/>
      <w:lvlText w:val=""/>
      <w:lvlJc w:val="left"/>
      <w:pPr>
        <w:ind w:left="2025" w:hanging="360"/>
      </w:pPr>
      <w:rPr>
        <w:rFonts w:hint="default" w:ascii="Symbol" w:hAnsi="Symbol"/>
      </w:rPr>
    </w:lvl>
    <w:lvl w:ilvl="4" w:tplc="04090003" w:tentative="true">
      <w:start w:val="1"/>
      <w:numFmt w:val="bullet"/>
      <w:lvlText w:val="o"/>
      <w:lvlJc w:val="left"/>
      <w:pPr>
        <w:ind w:left="2745" w:hanging="360"/>
      </w:pPr>
      <w:rPr>
        <w:rFonts w:hint="default" w:ascii="Courier New" w:hAnsi="Courier New" w:cs="Courier New"/>
      </w:rPr>
    </w:lvl>
    <w:lvl w:ilvl="5" w:tplc="04090005" w:tentative="true">
      <w:start w:val="1"/>
      <w:numFmt w:val="bullet"/>
      <w:lvlText w:val=""/>
      <w:lvlJc w:val="left"/>
      <w:pPr>
        <w:ind w:left="3465" w:hanging="360"/>
      </w:pPr>
      <w:rPr>
        <w:rFonts w:hint="default" w:ascii="Wingdings" w:hAnsi="Wingdings"/>
      </w:rPr>
    </w:lvl>
    <w:lvl w:ilvl="6" w:tplc="04090001" w:tentative="true">
      <w:start w:val="1"/>
      <w:numFmt w:val="bullet"/>
      <w:lvlText w:val=""/>
      <w:lvlJc w:val="left"/>
      <w:pPr>
        <w:ind w:left="4185" w:hanging="360"/>
      </w:pPr>
      <w:rPr>
        <w:rFonts w:hint="default" w:ascii="Symbol" w:hAnsi="Symbol"/>
      </w:rPr>
    </w:lvl>
    <w:lvl w:ilvl="7" w:tplc="04090003" w:tentative="true">
      <w:start w:val="1"/>
      <w:numFmt w:val="bullet"/>
      <w:lvlText w:val="o"/>
      <w:lvlJc w:val="left"/>
      <w:pPr>
        <w:ind w:left="4905" w:hanging="360"/>
      </w:pPr>
      <w:rPr>
        <w:rFonts w:hint="default" w:ascii="Courier New" w:hAnsi="Courier New" w:cs="Courier New"/>
      </w:rPr>
    </w:lvl>
    <w:lvl w:ilvl="8" w:tplc="04090005" w:tentative="true">
      <w:start w:val="1"/>
      <w:numFmt w:val="bullet"/>
      <w:lvlText w:val=""/>
      <w:lvlJc w:val="left"/>
      <w:pPr>
        <w:ind w:left="5625" w:hanging="360"/>
      </w:pPr>
      <w:rPr>
        <w:rFonts w:hint="default" w:ascii="Wingdings" w:hAnsi="Wingdings"/>
      </w:rPr>
    </w:lvl>
  </w:abstractNum>
  <w:abstractNum w:abstractNumId="3">
    <w:nsid w:val="1F3E5444"/>
    <w:multiLevelType w:val="hybridMultilevel"/>
    <w:tmpl w:val="0832AF76"/>
    <w:lvl w:ilvl="0" w:tplc="04090001">
      <w:start w:val="1"/>
      <w:numFmt w:val="bullet"/>
      <w:lvlText w:val=""/>
      <w:lvlJc w:val="left"/>
      <w:pPr>
        <w:tabs>
          <w:tab w:val="num" w:pos="720"/>
        </w:tabs>
        <w:ind w:left="720" w:hanging="360"/>
      </w:pPr>
      <w:rPr>
        <w:rFonts w:hint="default" w:ascii="Symbol" w:hAnsi="Symbol"/>
      </w:rPr>
    </w:lvl>
    <w:lvl w:ilvl="1" w:tplc="04090003" w:tentative="true">
      <w:start w:val="1"/>
      <w:numFmt w:val="bullet"/>
      <w:lvlText w:val="o"/>
      <w:lvlJc w:val="left"/>
      <w:pPr>
        <w:tabs>
          <w:tab w:val="num" w:pos="1440"/>
        </w:tabs>
        <w:ind w:left="1440" w:hanging="360"/>
      </w:pPr>
      <w:rPr>
        <w:rFonts w:hint="default" w:ascii="Courier New" w:hAnsi="Courier New"/>
      </w:rPr>
    </w:lvl>
    <w:lvl w:ilvl="2" w:tplc="04090005" w:tentative="true">
      <w:start w:val="1"/>
      <w:numFmt w:val="bullet"/>
      <w:lvlText w:val=""/>
      <w:lvlJc w:val="left"/>
      <w:pPr>
        <w:tabs>
          <w:tab w:val="num" w:pos="2160"/>
        </w:tabs>
        <w:ind w:left="2160" w:hanging="360"/>
      </w:pPr>
      <w:rPr>
        <w:rFonts w:hint="default" w:ascii="Wingdings" w:hAnsi="Wingdings"/>
      </w:rPr>
    </w:lvl>
    <w:lvl w:ilvl="3" w:tplc="04090001" w:tentative="true">
      <w:start w:val="1"/>
      <w:numFmt w:val="bullet"/>
      <w:lvlText w:val=""/>
      <w:lvlJc w:val="left"/>
      <w:pPr>
        <w:tabs>
          <w:tab w:val="num" w:pos="2880"/>
        </w:tabs>
        <w:ind w:left="2880" w:hanging="360"/>
      </w:pPr>
      <w:rPr>
        <w:rFonts w:hint="default" w:ascii="Symbol" w:hAnsi="Symbol"/>
      </w:rPr>
    </w:lvl>
    <w:lvl w:ilvl="4" w:tplc="04090003" w:tentative="true">
      <w:start w:val="1"/>
      <w:numFmt w:val="bullet"/>
      <w:lvlText w:val="o"/>
      <w:lvlJc w:val="left"/>
      <w:pPr>
        <w:tabs>
          <w:tab w:val="num" w:pos="3600"/>
        </w:tabs>
        <w:ind w:left="3600" w:hanging="360"/>
      </w:pPr>
      <w:rPr>
        <w:rFonts w:hint="default" w:ascii="Courier New" w:hAnsi="Courier New"/>
      </w:rPr>
    </w:lvl>
    <w:lvl w:ilvl="5" w:tplc="04090005" w:tentative="true">
      <w:start w:val="1"/>
      <w:numFmt w:val="bullet"/>
      <w:lvlText w:val=""/>
      <w:lvlJc w:val="left"/>
      <w:pPr>
        <w:tabs>
          <w:tab w:val="num" w:pos="4320"/>
        </w:tabs>
        <w:ind w:left="4320" w:hanging="360"/>
      </w:pPr>
      <w:rPr>
        <w:rFonts w:hint="default" w:ascii="Wingdings" w:hAnsi="Wingdings"/>
      </w:rPr>
    </w:lvl>
    <w:lvl w:ilvl="6" w:tplc="04090001" w:tentative="true">
      <w:start w:val="1"/>
      <w:numFmt w:val="bullet"/>
      <w:lvlText w:val=""/>
      <w:lvlJc w:val="left"/>
      <w:pPr>
        <w:tabs>
          <w:tab w:val="num" w:pos="5040"/>
        </w:tabs>
        <w:ind w:left="5040" w:hanging="360"/>
      </w:pPr>
      <w:rPr>
        <w:rFonts w:hint="default" w:ascii="Symbol" w:hAnsi="Symbol"/>
      </w:rPr>
    </w:lvl>
    <w:lvl w:ilvl="7" w:tplc="04090003" w:tentative="true">
      <w:start w:val="1"/>
      <w:numFmt w:val="bullet"/>
      <w:lvlText w:val="o"/>
      <w:lvlJc w:val="left"/>
      <w:pPr>
        <w:tabs>
          <w:tab w:val="num" w:pos="5760"/>
        </w:tabs>
        <w:ind w:left="5760" w:hanging="360"/>
      </w:pPr>
      <w:rPr>
        <w:rFonts w:hint="default" w:ascii="Courier New" w:hAnsi="Courier New"/>
      </w:rPr>
    </w:lvl>
    <w:lvl w:ilvl="8" w:tplc="04090005" w:tentative="true">
      <w:start w:val="1"/>
      <w:numFmt w:val="bullet"/>
      <w:lvlText w:val=""/>
      <w:lvlJc w:val="left"/>
      <w:pPr>
        <w:tabs>
          <w:tab w:val="num" w:pos="6480"/>
        </w:tabs>
        <w:ind w:left="6480" w:hanging="360"/>
      </w:pPr>
      <w:rPr>
        <w:rFonts w:hint="default" w:ascii="Wingdings" w:hAnsi="Wingdings"/>
      </w:rPr>
    </w:lvl>
  </w:abstractNum>
  <w:abstractNum w:abstractNumId="4">
    <w:nsid w:val="1FDC6FA7"/>
    <w:multiLevelType w:val="hybridMultilevel"/>
    <w:tmpl w:val="65643A36"/>
    <w:lvl w:ilvl="0" w:tplc="04090001">
      <w:start w:val="1"/>
      <w:numFmt w:val="bullet"/>
      <w:lvlText w:val=""/>
      <w:lvlJc w:val="left"/>
      <w:pPr>
        <w:tabs>
          <w:tab w:val="num" w:pos="1080"/>
        </w:tabs>
        <w:ind w:left="1080" w:hanging="360"/>
      </w:pPr>
      <w:rPr>
        <w:rFonts w:hint="default" w:ascii="Symbol" w:hAnsi="Symbol"/>
      </w:rPr>
    </w:lvl>
    <w:lvl w:ilvl="1" w:tplc="04090003" w:tentative="true">
      <w:start w:val="1"/>
      <w:numFmt w:val="bullet"/>
      <w:lvlText w:val="o"/>
      <w:lvlJc w:val="left"/>
      <w:pPr>
        <w:tabs>
          <w:tab w:val="num" w:pos="1800"/>
        </w:tabs>
        <w:ind w:left="1800" w:hanging="360"/>
      </w:pPr>
      <w:rPr>
        <w:rFonts w:hint="default" w:ascii="Courier New" w:hAnsi="Courier New"/>
      </w:rPr>
    </w:lvl>
    <w:lvl w:ilvl="2" w:tplc="04090005" w:tentative="true">
      <w:start w:val="1"/>
      <w:numFmt w:val="bullet"/>
      <w:lvlText w:val=""/>
      <w:lvlJc w:val="left"/>
      <w:pPr>
        <w:tabs>
          <w:tab w:val="num" w:pos="2520"/>
        </w:tabs>
        <w:ind w:left="2520" w:hanging="360"/>
      </w:pPr>
      <w:rPr>
        <w:rFonts w:hint="default" w:ascii="Wingdings" w:hAnsi="Wingdings"/>
      </w:rPr>
    </w:lvl>
    <w:lvl w:ilvl="3" w:tplc="04090001" w:tentative="true">
      <w:start w:val="1"/>
      <w:numFmt w:val="bullet"/>
      <w:lvlText w:val=""/>
      <w:lvlJc w:val="left"/>
      <w:pPr>
        <w:tabs>
          <w:tab w:val="num" w:pos="3240"/>
        </w:tabs>
        <w:ind w:left="3240" w:hanging="360"/>
      </w:pPr>
      <w:rPr>
        <w:rFonts w:hint="default" w:ascii="Symbol" w:hAnsi="Symbol"/>
      </w:rPr>
    </w:lvl>
    <w:lvl w:ilvl="4" w:tplc="04090003" w:tentative="true">
      <w:start w:val="1"/>
      <w:numFmt w:val="bullet"/>
      <w:lvlText w:val="o"/>
      <w:lvlJc w:val="left"/>
      <w:pPr>
        <w:tabs>
          <w:tab w:val="num" w:pos="3960"/>
        </w:tabs>
        <w:ind w:left="3960" w:hanging="360"/>
      </w:pPr>
      <w:rPr>
        <w:rFonts w:hint="default" w:ascii="Courier New" w:hAnsi="Courier New"/>
      </w:rPr>
    </w:lvl>
    <w:lvl w:ilvl="5" w:tplc="04090005" w:tentative="true">
      <w:start w:val="1"/>
      <w:numFmt w:val="bullet"/>
      <w:lvlText w:val=""/>
      <w:lvlJc w:val="left"/>
      <w:pPr>
        <w:tabs>
          <w:tab w:val="num" w:pos="4680"/>
        </w:tabs>
        <w:ind w:left="4680" w:hanging="360"/>
      </w:pPr>
      <w:rPr>
        <w:rFonts w:hint="default" w:ascii="Wingdings" w:hAnsi="Wingdings"/>
      </w:rPr>
    </w:lvl>
    <w:lvl w:ilvl="6" w:tplc="04090001" w:tentative="true">
      <w:start w:val="1"/>
      <w:numFmt w:val="bullet"/>
      <w:lvlText w:val=""/>
      <w:lvlJc w:val="left"/>
      <w:pPr>
        <w:tabs>
          <w:tab w:val="num" w:pos="5400"/>
        </w:tabs>
        <w:ind w:left="5400" w:hanging="360"/>
      </w:pPr>
      <w:rPr>
        <w:rFonts w:hint="default" w:ascii="Symbol" w:hAnsi="Symbol"/>
      </w:rPr>
    </w:lvl>
    <w:lvl w:ilvl="7" w:tplc="04090003" w:tentative="true">
      <w:start w:val="1"/>
      <w:numFmt w:val="bullet"/>
      <w:lvlText w:val="o"/>
      <w:lvlJc w:val="left"/>
      <w:pPr>
        <w:tabs>
          <w:tab w:val="num" w:pos="6120"/>
        </w:tabs>
        <w:ind w:left="6120" w:hanging="360"/>
      </w:pPr>
      <w:rPr>
        <w:rFonts w:hint="default" w:ascii="Courier New" w:hAnsi="Courier New"/>
      </w:rPr>
    </w:lvl>
    <w:lvl w:ilvl="8" w:tplc="04090005" w:tentative="true">
      <w:start w:val="1"/>
      <w:numFmt w:val="bullet"/>
      <w:lvlText w:val=""/>
      <w:lvlJc w:val="left"/>
      <w:pPr>
        <w:tabs>
          <w:tab w:val="num" w:pos="6840"/>
        </w:tabs>
        <w:ind w:left="6840" w:hanging="360"/>
      </w:pPr>
      <w:rPr>
        <w:rFonts w:hint="default" w:ascii="Wingdings" w:hAnsi="Wingdings"/>
      </w:rPr>
    </w:lvl>
  </w:abstractNum>
  <w:abstractNum w:abstractNumId="5">
    <w:nsid w:val="2FB272DA"/>
    <w:multiLevelType w:val="hybridMultilevel"/>
    <w:tmpl w:val="1194B7F2"/>
    <w:lvl w:ilvl="0" w:tplc="BC16145A">
      <w:start w:val="1"/>
      <w:numFmt w:val="lowerRoman"/>
      <w:lvlText w:val="%1."/>
      <w:lvlJc w:val="left"/>
      <w:pPr>
        <w:ind w:left="1080" w:hanging="720"/>
      </w:pPr>
      <w:rPr>
        <w:rFonts w:hint="default" w:ascii="Times New Roman" w:hAnsi="Times New Roman"/>
        <w:sz w:val="24"/>
      </w:rPr>
    </w:lvl>
    <w:lvl w:ilvl="1" w:tplc="04090019" w:tentative="true">
      <w:start w:val="1"/>
      <w:numFmt w:val="lowerLetter"/>
      <w:lvlText w:val="%2."/>
      <w:lvlJc w:val="left"/>
      <w:pPr>
        <w:ind w:left="1440" w:hanging="360"/>
      </w:pPr>
    </w:lvl>
    <w:lvl w:ilvl="2" w:tplc="0409001B" w:tentative="true">
      <w:start w:val="1"/>
      <w:numFmt w:val="lowerRoman"/>
      <w:lvlText w:val="%3."/>
      <w:lvlJc w:val="right"/>
      <w:pPr>
        <w:ind w:left="2160" w:hanging="180"/>
      </w:pPr>
    </w:lvl>
    <w:lvl w:ilvl="3" w:tplc="0409000F" w:tentative="true">
      <w:start w:val="1"/>
      <w:numFmt w:val="decimal"/>
      <w:lvlText w:val="%4."/>
      <w:lvlJc w:val="left"/>
      <w:pPr>
        <w:ind w:left="2880" w:hanging="360"/>
      </w:pPr>
    </w:lvl>
    <w:lvl w:ilvl="4" w:tplc="04090019" w:tentative="true">
      <w:start w:val="1"/>
      <w:numFmt w:val="lowerLetter"/>
      <w:lvlText w:val="%5."/>
      <w:lvlJc w:val="left"/>
      <w:pPr>
        <w:ind w:left="3600" w:hanging="360"/>
      </w:pPr>
    </w:lvl>
    <w:lvl w:ilvl="5" w:tplc="0409001B" w:tentative="true">
      <w:start w:val="1"/>
      <w:numFmt w:val="lowerRoman"/>
      <w:lvlText w:val="%6."/>
      <w:lvlJc w:val="right"/>
      <w:pPr>
        <w:ind w:left="4320" w:hanging="180"/>
      </w:pPr>
    </w:lvl>
    <w:lvl w:ilvl="6" w:tplc="0409000F" w:tentative="true">
      <w:start w:val="1"/>
      <w:numFmt w:val="decimal"/>
      <w:lvlText w:val="%7."/>
      <w:lvlJc w:val="left"/>
      <w:pPr>
        <w:ind w:left="5040" w:hanging="360"/>
      </w:pPr>
    </w:lvl>
    <w:lvl w:ilvl="7" w:tplc="04090019" w:tentative="true">
      <w:start w:val="1"/>
      <w:numFmt w:val="lowerLetter"/>
      <w:lvlText w:val="%8."/>
      <w:lvlJc w:val="left"/>
      <w:pPr>
        <w:ind w:left="5760" w:hanging="360"/>
      </w:pPr>
    </w:lvl>
    <w:lvl w:ilvl="8" w:tplc="0409001B" w:tentative="true">
      <w:start w:val="1"/>
      <w:numFmt w:val="lowerRoman"/>
      <w:lvlText w:val="%9."/>
      <w:lvlJc w:val="right"/>
      <w:pPr>
        <w:ind w:left="6480" w:hanging="180"/>
      </w:pPr>
    </w:lvl>
  </w:abstractNum>
  <w:abstractNum w:abstractNumId="6">
    <w:nsid w:val="3CB80D1E"/>
    <w:multiLevelType w:val="hybridMultilevel"/>
    <w:tmpl w:val="8C0C5166"/>
    <w:lvl w:ilvl="0" w:tplc="7D98C0DE">
      <w:start w:val="3"/>
      <w:numFmt w:val="decimal"/>
      <w:lvlText w:val="%1."/>
      <w:lvlJc w:val="left"/>
      <w:pPr>
        <w:tabs>
          <w:tab w:val="num" w:pos="720"/>
        </w:tabs>
        <w:ind w:left="720" w:hanging="720"/>
      </w:pPr>
      <w:rPr>
        <w:rFonts w:hint="default" w:cs="Times New Roman"/>
      </w:rPr>
    </w:lvl>
    <w:lvl w:ilvl="1" w:tplc="04090019" w:tentative="true">
      <w:start w:val="1"/>
      <w:numFmt w:val="lowerLetter"/>
      <w:lvlText w:val="%2."/>
      <w:lvlJc w:val="left"/>
      <w:pPr>
        <w:tabs>
          <w:tab w:val="num" w:pos="1080"/>
        </w:tabs>
        <w:ind w:left="1080" w:hanging="360"/>
      </w:pPr>
      <w:rPr>
        <w:rFonts w:cs="Times New Roman"/>
      </w:rPr>
    </w:lvl>
    <w:lvl w:ilvl="2" w:tplc="0409001B" w:tentative="true">
      <w:start w:val="1"/>
      <w:numFmt w:val="lowerRoman"/>
      <w:lvlText w:val="%3."/>
      <w:lvlJc w:val="right"/>
      <w:pPr>
        <w:tabs>
          <w:tab w:val="num" w:pos="1800"/>
        </w:tabs>
        <w:ind w:left="1800" w:hanging="180"/>
      </w:pPr>
      <w:rPr>
        <w:rFonts w:cs="Times New Roman"/>
      </w:rPr>
    </w:lvl>
    <w:lvl w:ilvl="3" w:tplc="0409000F" w:tentative="true">
      <w:start w:val="1"/>
      <w:numFmt w:val="decimal"/>
      <w:lvlText w:val="%4."/>
      <w:lvlJc w:val="left"/>
      <w:pPr>
        <w:tabs>
          <w:tab w:val="num" w:pos="2520"/>
        </w:tabs>
        <w:ind w:left="2520" w:hanging="360"/>
      </w:pPr>
      <w:rPr>
        <w:rFonts w:cs="Times New Roman"/>
      </w:rPr>
    </w:lvl>
    <w:lvl w:ilvl="4" w:tplc="04090019" w:tentative="true">
      <w:start w:val="1"/>
      <w:numFmt w:val="lowerLetter"/>
      <w:lvlText w:val="%5."/>
      <w:lvlJc w:val="left"/>
      <w:pPr>
        <w:tabs>
          <w:tab w:val="num" w:pos="3240"/>
        </w:tabs>
        <w:ind w:left="3240" w:hanging="360"/>
      </w:pPr>
      <w:rPr>
        <w:rFonts w:cs="Times New Roman"/>
      </w:rPr>
    </w:lvl>
    <w:lvl w:ilvl="5" w:tplc="0409001B" w:tentative="true">
      <w:start w:val="1"/>
      <w:numFmt w:val="lowerRoman"/>
      <w:lvlText w:val="%6."/>
      <w:lvlJc w:val="right"/>
      <w:pPr>
        <w:tabs>
          <w:tab w:val="num" w:pos="3960"/>
        </w:tabs>
        <w:ind w:left="3960" w:hanging="180"/>
      </w:pPr>
      <w:rPr>
        <w:rFonts w:cs="Times New Roman"/>
      </w:rPr>
    </w:lvl>
    <w:lvl w:ilvl="6" w:tplc="0409000F" w:tentative="true">
      <w:start w:val="1"/>
      <w:numFmt w:val="decimal"/>
      <w:lvlText w:val="%7."/>
      <w:lvlJc w:val="left"/>
      <w:pPr>
        <w:tabs>
          <w:tab w:val="num" w:pos="4680"/>
        </w:tabs>
        <w:ind w:left="4680" w:hanging="360"/>
      </w:pPr>
      <w:rPr>
        <w:rFonts w:cs="Times New Roman"/>
      </w:rPr>
    </w:lvl>
    <w:lvl w:ilvl="7" w:tplc="04090019" w:tentative="true">
      <w:start w:val="1"/>
      <w:numFmt w:val="lowerLetter"/>
      <w:lvlText w:val="%8."/>
      <w:lvlJc w:val="left"/>
      <w:pPr>
        <w:tabs>
          <w:tab w:val="num" w:pos="5400"/>
        </w:tabs>
        <w:ind w:left="5400" w:hanging="360"/>
      </w:pPr>
      <w:rPr>
        <w:rFonts w:cs="Times New Roman"/>
      </w:rPr>
    </w:lvl>
    <w:lvl w:ilvl="8" w:tplc="0409001B" w:tentative="true">
      <w:start w:val="1"/>
      <w:numFmt w:val="lowerRoman"/>
      <w:lvlText w:val="%9."/>
      <w:lvlJc w:val="right"/>
      <w:pPr>
        <w:tabs>
          <w:tab w:val="num" w:pos="6120"/>
        </w:tabs>
        <w:ind w:left="6120" w:hanging="180"/>
      </w:pPr>
      <w:rPr>
        <w:rFonts w:cs="Times New Roman"/>
      </w:rPr>
    </w:lvl>
  </w:abstractNum>
  <w:abstractNum w:abstractNumId="7">
    <w:nsid w:val="40071EB8"/>
    <w:multiLevelType w:val="hybridMultilevel"/>
    <w:tmpl w:val="C50CF6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true">
      <w:start w:val="1"/>
      <w:numFmt w:val="lowerRoman"/>
      <w:lvlText w:val="%3."/>
      <w:lvlJc w:val="right"/>
      <w:pPr>
        <w:ind w:left="2160" w:hanging="180"/>
      </w:pPr>
    </w:lvl>
    <w:lvl w:ilvl="3" w:tplc="0409000F" w:tentative="true">
      <w:start w:val="1"/>
      <w:numFmt w:val="decimal"/>
      <w:lvlText w:val="%4."/>
      <w:lvlJc w:val="left"/>
      <w:pPr>
        <w:ind w:left="2880" w:hanging="360"/>
      </w:pPr>
    </w:lvl>
    <w:lvl w:ilvl="4" w:tplc="04090019" w:tentative="true">
      <w:start w:val="1"/>
      <w:numFmt w:val="lowerLetter"/>
      <w:lvlText w:val="%5."/>
      <w:lvlJc w:val="left"/>
      <w:pPr>
        <w:ind w:left="3600" w:hanging="360"/>
      </w:pPr>
    </w:lvl>
    <w:lvl w:ilvl="5" w:tplc="0409001B" w:tentative="true">
      <w:start w:val="1"/>
      <w:numFmt w:val="lowerRoman"/>
      <w:lvlText w:val="%6."/>
      <w:lvlJc w:val="right"/>
      <w:pPr>
        <w:ind w:left="4320" w:hanging="180"/>
      </w:pPr>
    </w:lvl>
    <w:lvl w:ilvl="6" w:tplc="0409000F" w:tentative="true">
      <w:start w:val="1"/>
      <w:numFmt w:val="decimal"/>
      <w:lvlText w:val="%7."/>
      <w:lvlJc w:val="left"/>
      <w:pPr>
        <w:ind w:left="5040" w:hanging="360"/>
      </w:pPr>
    </w:lvl>
    <w:lvl w:ilvl="7" w:tplc="04090019" w:tentative="true">
      <w:start w:val="1"/>
      <w:numFmt w:val="lowerLetter"/>
      <w:lvlText w:val="%8."/>
      <w:lvlJc w:val="left"/>
      <w:pPr>
        <w:ind w:left="5760" w:hanging="360"/>
      </w:pPr>
    </w:lvl>
    <w:lvl w:ilvl="8" w:tplc="0409001B" w:tentative="true">
      <w:start w:val="1"/>
      <w:numFmt w:val="lowerRoman"/>
      <w:lvlText w:val="%9."/>
      <w:lvlJc w:val="right"/>
      <w:pPr>
        <w:ind w:left="6480" w:hanging="180"/>
      </w:pPr>
    </w:lvl>
  </w:abstractNum>
  <w:abstractNum w:abstractNumId="8">
    <w:nsid w:val="401E021B"/>
    <w:multiLevelType w:val="hybridMultilevel"/>
    <w:tmpl w:val="C46E382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09001B" w:tentative="true">
      <w:start w:val="1"/>
      <w:numFmt w:val="lowerRoman"/>
      <w:lvlText w:val="%3."/>
      <w:lvlJc w:val="right"/>
      <w:pPr>
        <w:ind w:left="2160" w:hanging="180"/>
      </w:pPr>
    </w:lvl>
    <w:lvl w:ilvl="3" w:tplc="0409000F" w:tentative="true">
      <w:start w:val="1"/>
      <w:numFmt w:val="decimal"/>
      <w:lvlText w:val="%4."/>
      <w:lvlJc w:val="left"/>
      <w:pPr>
        <w:ind w:left="2880" w:hanging="360"/>
      </w:pPr>
    </w:lvl>
    <w:lvl w:ilvl="4" w:tplc="04090019" w:tentative="true">
      <w:start w:val="1"/>
      <w:numFmt w:val="lowerLetter"/>
      <w:lvlText w:val="%5."/>
      <w:lvlJc w:val="left"/>
      <w:pPr>
        <w:ind w:left="3600" w:hanging="360"/>
      </w:pPr>
    </w:lvl>
    <w:lvl w:ilvl="5" w:tplc="0409001B" w:tentative="true">
      <w:start w:val="1"/>
      <w:numFmt w:val="lowerRoman"/>
      <w:lvlText w:val="%6."/>
      <w:lvlJc w:val="right"/>
      <w:pPr>
        <w:ind w:left="4320" w:hanging="180"/>
      </w:pPr>
    </w:lvl>
    <w:lvl w:ilvl="6" w:tplc="0409000F" w:tentative="true">
      <w:start w:val="1"/>
      <w:numFmt w:val="decimal"/>
      <w:lvlText w:val="%7."/>
      <w:lvlJc w:val="left"/>
      <w:pPr>
        <w:ind w:left="5040" w:hanging="360"/>
      </w:pPr>
    </w:lvl>
    <w:lvl w:ilvl="7" w:tplc="04090019" w:tentative="true">
      <w:start w:val="1"/>
      <w:numFmt w:val="lowerLetter"/>
      <w:lvlText w:val="%8."/>
      <w:lvlJc w:val="left"/>
      <w:pPr>
        <w:ind w:left="5760" w:hanging="360"/>
      </w:pPr>
    </w:lvl>
    <w:lvl w:ilvl="8" w:tplc="0409001B" w:tentative="true">
      <w:start w:val="1"/>
      <w:numFmt w:val="lowerRoman"/>
      <w:lvlText w:val="%9."/>
      <w:lvlJc w:val="right"/>
      <w:pPr>
        <w:ind w:left="6480" w:hanging="180"/>
      </w:pPr>
    </w:lvl>
  </w:abstractNum>
  <w:abstractNum w:abstractNumId="9">
    <w:nsid w:val="42DB0BC0"/>
    <w:multiLevelType w:val="hybridMultilevel"/>
    <w:tmpl w:val="D3C6CDBA"/>
    <w:lvl w:ilvl="0" w:tplc="04090001">
      <w:start w:val="1"/>
      <w:numFmt w:val="bullet"/>
      <w:lvlText w:val=""/>
      <w:lvlJc w:val="left"/>
      <w:pPr>
        <w:ind w:left="720" w:hanging="360"/>
      </w:pPr>
      <w:rPr>
        <w:rFonts w:hint="default" w:ascii="Symbol" w:hAnsi="Symbol"/>
      </w:rPr>
    </w:lvl>
    <w:lvl w:ilvl="1" w:tplc="04090003" w:tentative="true">
      <w:start w:val="1"/>
      <w:numFmt w:val="bullet"/>
      <w:lvlText w:val="o"/>
      <w:lvlJc w:val="left"/>
      <w:pPr>
        <w:ind w:left="1440" w:hanging="360"/>
      </w:pPr>
      <w:rPr>
        <w:rFonts w:hint="default" w:ascii="Courier New" w:hAnsi="Courier New" w:cs="Courier New"/>
      </w:rPr>
    </w:lvl>
    <w:lvl w:ilvl="2" w:tplc="04090005" w:tentative="true">
      <w:start w:val="1"/>
      <w:numFmt w:val="bullet"/>
      <w:lvlText w:val=""/>
      <w:lvlJc w:val="left"/>
      <w:pPr>
        <w:ind w:left="2160" w:hanging="360"/>
      </w:pPr>
      <w:rPr>
        <w:rFonts w:hint="default" w:ascii="Wingdings" w:hAnsi="Wingdings"/>
      </w:rPr>
    </w:lvl>
    <w:lvl w:ilvl="3" w:tplc="04090001" w:tentative="true">
      <w:start w:val="1"/>
      <w:numFmt w:val="bullet"/>
      <w:lvlText w:val=""/>
      <w:lvlJc w:val="left"/>
      <w:pPr>
        <w:ind w:left="2880" w:hanging="360"/>
      </w:pPr>
      <w:rPr>
        <w:rFonts w:hint="default" w:ascii="Symbol" w:hAnsi="Symbol"/>
      </w:rPr>
    </w:lvl>
    <w:lvl w:ilvl="4" w:tplc="04090003" w:tentative="true">
      <w:start w:val="1"/>
      <w:numFmt w:val="bullet"/>
      <w:lvlText w:val="o"/>
      <w:lvlJc w:val="left"/>
      <w:pPr>
        <w:ind w:left="3600" w:hanging="360"/>
      </w:pPr>
      <w:rPr>
        <w:rFonts w:hint="default" w:ascii="Courier New" w:hAnsi="Courier New" w:cs="Courier New"/>
      </w:rPr>
    </w:lvl>
    <w:lvl w:ilvl="5" w:tplc="04090005" w:tentative="true">
      <w:start w:val="1"/>
      <w:numFmt w:val="bullet"/>
      <w:lvlText w:val=""/>
      <w:lvlJc w:val="left"/>
      <w:pPr>
        <w:ind w:left="4320" w:hanging="360"/>
      </w:pPr>
      <w:rPr>
        <w:rFonts w:hint="default" w:ascii="Wingdings" w:hAnsi="Wingdings"/>
      </w:rPr>
    </w:lvl>
    <w:lvl w:ilvl="6" w:tplc="04090001" w:tentative="true">
      <w:start w:val="1"/>
      <w:numFmt w:val="bullet"/>
      <w:lvlText w:val=""/>
      <w:lvlJc w:val="left"/>
      <w:pPr>
        <w:ind w:left="5040" w:hanging="360"/>
      </w:pPr>
      <w:rPr>
        <w:rFonts w:hint="default" w:ascii="Symbol" w:hAnsi="Symbol"/>
      </w:rPr>
    </w:lvl>
    <w:lvl w:ilvl="7" w:tplc="04090003" w:tentative="true">
      <w:start w:val="1"/>
      <w:numFmt w:val="bullet"/>
      <w:lvlText w:val="o"/>
      <w:lvlJc w:val="left"/>
      <w:pPr>
        <w:ind w:left="5760" w:hanging="360"/>
      </w:pPr>
      <w:rPr>
        <w:rFonts w:hint="default" w:ascii="Courier New" w:hAnsi="Courier New" w:cs="Courier New"/>
      </w:rPr>
    </w:lvl>
    <w:lvl w:ilvl="8" w:tplc="04090005" w:tentative="true">
      <w:start w:val="1"/>
      <w:numFmt w:val="bullet"/>
      <w:lvlText w:val=""/>
      <w:lvlJc w:val="left"/>
      <w:pPr>
        <w:ind w:left="6480" w:hanging="360"/>
      </w:pPr>
      <w:rPr>
        <w:rFonts w:hint="default" w:ascii="Wingdings" w:hAnsi="Wingdings"/>
      </w:rPr>
    </w:lvl>
  </w:abstractNum>
  <w:abstractNum w:abstractNumId="10">
    <w:nsid w:val="723C2A81"/>
    <w:multiLevelType w:val="hybridMultilevel"/>
    <w:tmpl w:val="E0CC912A"/>
    <w:lvl w:ilvl="0" w:tplc="71C2B23A">
      <w:start w:val="1"/>
      <w:numFmt w:val="decimal"/>
      <w:lvlText w:val="%1."/>
      <w:lvlJc w:val="left"/>
      <w:pPr>
        <w:tabs>
          <w:tab w:val="num" w:pos="1080"/>
        </w:tabs>
        <w:ind w:left="1080" w:hanging="720"/>
      </w:pPr>
      <w:rPr>
        <w:rFonts w:hint="default" w:cs="Times New Roman"/>
      </w:rPr>
    </w:lvl>
    <w:lvl w:ilvl="1" w:tplc="04090019" w:tentative="true">
      <w:start w:val="1"/>
      <w:numFmt w:val="lowerLetter"/>
      <w:lvlText w:val="%2."/>
      <w:lvlJc w:val="left"/>
      <w:pPr>
        <w:tabs>
          <w:tab w:val="num" w:pos="1440"/>
        </w:tabs>
        <w:ind w:left="1440" w:hanging="360"/>
      </w:pPr>
      <w:rPr>
        <w:rFonts w:cs="Times New Roman"/>
      </w:rPr>
    </w:lvl>
    <w:lvl w:ilvl="2" w:tplc="0409001B" w:tentative="true">
      <w:start w:val="1"/>
      <w:numFmt w:val="lowerRoman"/>
      <w:lvlText w:val="%3."/>
      <w:lvlJc w:val="right"/>
      <w:pPr>
        <w:tabs>
          <w:tab w:val="num" w:pos="2160"/>
        </w:tabs>
        <w:ind w:left="2160" w:hanging="180"/>
      </w:pPr>
      <w:rPr>
        <w:rFonts w:cs="Times New Roman"/>
      </w:rPr>
    </w:lvl>
    <w:lvl w:ilvl="3" w:tplc="0409000F" w:tentative="true">
      <w:start w:val="1"/>
      <w:numFmt w:val="decimal"/>
      <w:lvlText w:val="%4."/>
      <w:lvlJc w:val="left"/>
      <w:pPr>
        <w:tabs>
          <w:tab w:val="num" w:pos="2880"/>
        </w:tabs>
        <w:ind w:left="2880" w:hanging="360"/>
      </w:pPr>
      <w:rPr>
        <w:rFonts w:cs="Times New Roman"/>
      </w:rPr>
    </w:lvl>
    <w:lvl w:ilvl="4" w:tplc="04090019" w:tentative="true">
      <w:start w:val="1"/>
      <w:numFmt w:val="lowerLetter"/>
      <w:lvlText w:val="%5."/>
      <w:lvlJc w:val="left"/>
      <w:pPr>
        <w:tabs>
          <w:tab w:val="num" w:pos="3600"/>
        </w:tabs>
        <w:ind w:left="3600" w:hanging="360"/>
      </w:pPr>
      <w:rPr>
        <w:rFonts w:cs="Times New Roman"/>
      </w:rPr>
    </w:lvl>
    <w:lvl w:ilvl="5" w:tplc="0409001B" w:tentative="true">
      <w:start w:val="1"/>
      <w:numFmt w:val="lowerRoman"/>
      <w:lvlText w:val="%6."/>
      <w:lvlJc w:val="right"/>
      <w:pPr>
        <w:tabs>
          <w:tab w:val="num" w:pos="4320"/>
        </w:tabs>
        <w:ind w:left="4320" w:hanging="180"/>
      </w:pPr>
      <w:rPr>
        <w:rFonts w:cs="Times New Roman"/>
      </w:rPr>
    </w:lvl>
    <w:lvl w:ilvl="6" w:tplc="0409000F" w:tentative="true">
      <w:start w:val="1"/>
      <w:numFmt w:val="decimal"/>
      <w:lvlText w:val="%7."/>
      <w:lvlJc w:val="left"/>
      <w:pPr>
        <w:tabs>
          <w:tab w:val="num" w:pos="5040"/>
        </w:tabs>
        <w:ind w:left="5040" w:hanging="360"/>
      </w:pPr>
      <w:rPr>
        <w:rFonts w:cs="Times New Roman"/>
      </w:rPr>
    </w:lvl>
    <w:lvl w:ilvl="7" w:tplc="04090019" w:tentative="true">
      <w:start w:val="1"/>
      <w:numFmt w:val="lowerLetter"/>
      <w:lvlText w:val="%8."/>
      <w:lvlJc w:val="left"/>
      <w:pPr>
        <w:tabs>
          <w:tab w:val="num" w:pos="5760"/>
        </w:tabs>
        <w:ind w:left="5760" w:hanging="360"/>
      </w:pPr>
      <w:rPr>
        <w:rFonts w:cs="Times New Roman"/>
      </w:rPr>
    </w:lvl>
    <w:lvl w:ilvl="8" w:tplc="0409001B" w:tentative="true">
      <w:start w:val="1"/>
      <w:numFmt w:val="lowerRoman"/>
      <w:lvlText w:val="%9."/>
      <w:lvlJc w:val="right"/>
      <w:pPr>
        <w:tabs>
          <w:tab w:val="num" w:pos="6480"/>
        </w:tabs>
        <w:ind w:left="6480" w:hanging="180"/>
      </w:pPr>
      <w:rPr>
        <w:rFonts w:cs="Times New Roman"/>
      </w:rPr>
    </w:lvl>
  </w:abstractNum>
  <w:abstractNum w:abstractNumId="11">
    <w:nsid w:val="77AC5761"/>
    <w:multiLevelType w:val="hybridMultilevel"/>
    <w:tmpl w:val="BE9E4202"/>
    <w:lvl w:ilvl="0" w:tplc="04090001">
      <w:start w:val="1"/>
      <w:numFmt w:val="bullet"/>
      <w:lvlText w:val=""/>
      <w:lvlJc w:val="left"/>
      <w:pPr>
        <w:tabs>
          <w:tab w:val="num" w:pos="1080"/>
        </w:tabs>
        <w:ind w:left="1080" w:hanging="360"/>
      </w:pPr>
      <w:rPr>
        <w:rFonts w:hint="default" w:ascii="Symbol" w:hAnsi="Symbol"/>
      </w:rPr>
    </w:lvl>
    <w:lvl w:ilvl="1" w:tplc="04090003" w:tentative="true">
      <w:start w:val="1"/>
      <w:numFmt w:val="bullet"/>
      <w:lvlText w:val="o"/>
      <w:lvlJc w:val="left"/>
      <w:pPr>
        <w:tabs>
          <w:tab w:val="num" w:pos="1800"/>
        </w:tabs>
        <w:ind w:left="1800" w:hanging="360"/>
      </w:pPr>
      <w:rPr>
        <w:rFonts w:hint="default" w:ascii="Courier New" w:hAnsi="Courier New"/>
      </w:rPr>
    </w:lvl>
    <w:lvl w:ilvl="2" w:tplc="04090005" w:tentative="true">
      <w:start w:val="1"/>
      <w:numFmt w:val="bullet"/>
      <w:lvlText w:val=""/>
      <w:lvlJc w:val="left"/>
      <w:pPr>
        <w:tabs>
          <w:tab w:val="num" w:pos="2520"/>
        </w:tabs>
        <w:ind w:left="2520" w:hanging="360"/>
      </w:pPr>
      <w:rPr>
        <w:rFonts w:hint="default" w:ascii="Wingdings" w:hAnsi="Wingdings"/>
      </w:rPr>
    </w:lvl>
    <w:lvl w:ilvl="3" w:tplc="04090001" w:tentative="true">
      <w:start w:val="1"/>
      <w:numFmt w:val="bullet"/>
      <w:lvlText w:val=""/>
      <w:lvlJc w:val="left"/>
      <w:pPr>
        <w:tabs>
          <w:tab w:val="num" w:pos="3240"/>
        </w:tabs>
        <w:ind w:left="3240" w:hanging="360"/>
      </w:pPr>
      <w:rPr>
        <w:rFonts w:hint="default" w:ascii="Symbol" w:hAnsi="Symbol"/>
      </w:rPr>
    </w:lvl>
    <w:lvl w:ilvl="4" w:tplc="04090003" w:tentative="true">
      <w:start w:val="1"/>
      <w:numFmt w:val="bullet"/>
      <w:lvlText w:val="o"/>
      <w:lvlJc w:val="left"/>
      <w:pPr>
        <w:tabs>
          <w:tab w:val="num" w:pos="3960"/>
        </w:tabs>
        <w:ind w:left="3960" w:hanging="360"/>
      </w:pPr>
      <w:rPr>
        <w:rFonts w:hint="default" w:ascii="Courier New" w:hAnsi="Courier New"/>
      </w:rPr>
    </w:lvl>
    <w:lvl w:ilvl="5" w:tplc="04090005" w:tentative="true">
      <w:start w:val="1"/>
      <w:numFmt w:val="bullet"/>
      <w:lvlText w:val=""/>
      <w:lvlJc w:val="left"/>
      <w:pPr>
        <w:tabs>
          <w:tab w:val="num" w:pos="4680"/>
        </w:tabs>
        <w:ind w:left="4680" w:hanging="360"/>
      </w:pPr>
      <w:rPr>
        <w:rFonts w:hint="default" w:ascii="Wingdings" w:hAnsi="Wingdings"/>
      </w:rPr>
    </w:lvl>
    <w:lvl w:ilvl="6" w:tplc="04090001" w:tentative="true">
      <w:start w:val="1"/>
      <w:numFmt w:val="bullet"/>
      <w:lvlText w:val=""/>
      <w:lvlJc w:val="left"/>
      <w:pPr>
        <w:tabs>
          <w:tab w:val="num" w:pos="5400"/>
        </w:tabs>
        <w:ind w:left="5400" w:hanging="360"/>
      </w:pPr>
      <w:rPr>
        <w:rFonts w:hint="default" w:ascii="Symbol" w:hAnsi="Symbol"/>
      </w:rPr>
    </w:lvl>
    <w:lvl w:ilvl="7" w:tplc="04090003" w:tentative="true">
      <w:start w:val="1"/>
      <w:numFmt w:val="bullet"/>
      <w:lvlText w:val="o"/>
      <w:lvlJc w:val="left"/>
      <w:pPr>
        <w:tabs>
          <w:tab w:val="num" w:pos="6120"/>
        </w:tabs>
        <w:ind w:left="6120" w:hanging="360"/>
      </w:pPr>
      <w:rPr>
        <w:rFonts w:hint="default" w:ascii="Courier New" w:hAnsi="Courier New"/>
      </w:rPr>
    </w:lvl>
    <w:lvl w:ilvl="8" w:tplc="04090005" w:tentative="true">
      <w:start w:val="1"/>
      <w:numFmt w:val="bullet"/>
      <w:lvlText w:val=""/>
      <w:lvlJc w:val="left"/>
      <w:pPr>
        <w:tabs>
          <w:tab w:val="num" w:pos="6840"/>
        </w:tabs>
        <w:ind w:left="6840" w:hanging="360"/>
      </w:pPr>
      <w:rPr>
        <w:rFonts w:hint="default" w:ascii="Wingdings" w:hAnsi="Wingdings"/>
      </w:rPr>
    </w:lvl>
  </w:abstractNum>
  <w:num w:numId="1">
    <w:abstractNumId w:val="4"/>
  </w:num>
  <w:num w:numId="2">
    <w:abstractNumId w:val="3"/>
  </w:num>
  <w:num w:numId="3">
    <w:abstractNumId w:val="11"/>
  </w:num>
  <w:num w:numId="4">
    <w:abstractNumId w:val="6"/>
  </w:num>
  <w:num w:numId="5">
    <w:abstractNumId w:val="10"/>
  </w:num>
  <w:num w:numId="6">
    <w:abstractNumId w:val="5"/>
  </w:num>
  <w:num w:numId="7">
    <w:abstractNumId w:val="9"/>
  </w:num>
  <w:num w:numId="8">
    <w:abstractNumId w:val="2"/>
  </w:num>
  <w:num w:numId="9">
    <w:abstractNumId w:val="1"/>
  </w:num>
  <w:num w:numId="10">
    <w:abstractNumId w:val="7"/>
  </w:num>
  <w:num w:numId="11">
    <w:abstractNumId w:val="8"/>
  </w:num>
  <w:num w:numId="12">
    <w:abstractNumId w:val="0"/>
  </w:num>
</w:numbering>
</file>

<file path=word/settings.xml><?xml version="1.0" encoding="utf-8"?>
<w:settings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mc:Ignorable="w14 w15">
  <w:view w:val="print"/>
  <w:zoom w:percent="100"/>
  <w:proofState w:spelling="clean"/>
  <w:stylePaneFormatFilter w:val="3F01"/>
  <w:documentProtection w:edit="readOnly" w:enforcement="true" w:cryptProviderType="rsaFull" w:cryptAlgorithmClass="hash" w:cryptAlgorithmType="typeAny" w:cryptAlgorithmSid="4" w:cryptSpinCount="100000" w:hash="OW9ON25Xa0NBeUVaaWIxUm9tU0pUam1QcENZPQ==" w:salt="WlVkSGErRDhGL09BS1AzSTdzc1VuUT09"/>
  <w:defaultTabStop w:val="720"/>
  <w:characterSpacingControl w:val="doNotCompress"/>
  <w:hdrShapeDefaults>
    <o:shapedefaults xmlns:v="urn:schemas-microsoft-com:vml" xmlns:o="urn:schemas-microsoft-com:office:office" spidmax="2050" v:ext="edit"/>
    <o:shapelayout xmlns:v="urn:schemas-microsoft-com:vml" xmlns:o="urn:schemas-microsoft-com:office:office" v:ext="edit">
      <o:idmap data="1" v:ext="edit"/>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026F"/>
    <w:rsid w:val="00003415"/>
    <w:rsid w:val="00006593"/>
    <w:rsid w:val="0000744F"/>
    <w:rsid w:val="00010667"/>
    <w:rsid w:val="0001143B"/>
    <w:rsid w:val="00011F2F"/>
    <w:rsid w:val="00013A51"/>
    <w:rsid w:val="00013E21"/>
    <w:rsid w:val="0001497A"/>
    <w:rsid w:val="00020CBB"/>
    <w:rsid w:val="00020CE7"/>
    <w:rsid w:val="000212D8"/>
    <w:rsid w:val="0002311D"/>
    <w:rsid w:val="000233AF"/>
    <w:rsid w:val="00027431"/>
    <w:rsid w:val="00027468"/>
    <w:rsid w:val="000275D2"/>
    <w:rsid w:val="00032B6C"/>
    <w:rsid w:val="000357C3"/>
    <w:rsid w:val="000362B8"/>
    <w:rsid w:val="0003751C"/>
    <w:rsid w:val="0004116A"/>
    <w:rsid w:val="000415D1"/>
    <w:rsid w:val="00041982"/>
    <w:rsid w:val="00041EFA"/>
    <w:rsid w:val="00043C7A"/>
    <w:rsid w:val="00044449"/>
    <w:rsid w:val="0004566A"/>
    <w:rsid w:val="00045E7E"/>
    <w:rsid w:val="000461CF"/>
    <w:rsid w:val="000473A1"/>
    <w:rsid w:val="00047C43"/>
    <w:rsid w:val="00050FB9"/>
    <w:rsid w:val="00051138"/>
    <w:rsid w:val="000516EF"/>
    <w:rsid w:val="00053036"/>
    <w:rsid w:val="00053822"/>
    <w:rsid w:val="000541A2"/>
    <w:rsid w:val="00056D1E"/>
    <w:rsid w:val="000575FB"/>
    <w:rsid w:val="000577BF"/>
    <w:rsid w:val="0006026F"/>
    <w:rsid w:val="000604FC"/>
    <w:rsid w:val="00060556"/>
    <w:rsid w:val="00061C6F"/>
    <w:rsid w:val="00061E13"/>
    <w:rsid w:val="00063A9C"/>
    <w:rsid w:val="00066BC3"/>
    <w:rsid w:val="000716B6"/>
    <w:rsid w:val="00071FCE"/>
    <w:rsid w:val="00072DAA"/>
    <w:rsid w:val="00072EAD"/>
    <w:rsid w:val="00074D70"/>
    <w:rsid w:val="000757EB"/>
    <w:rsid w:val="00076637"/>
    <w:rsid w:val="00076C82"/>
    <w:rsid w:val="00080A97"/>
    <w:rsid w:val="00081E1C"/>
    <w:rsid w:val="00082BB9"/>
    <w:rsid w:val="0009079B"/>
    <w:rsid w:val="00090B82"/>
    <w:rsid w:val="0009189C"/>
    <w:rsid w:val="00092623"/>
    <w:rsid w:val="00092FEC"/>
    <w:rsid w:val="00093589"/>
    <w:rsid w:val="0009589B"/>
    <w:rsid w:val="00097077"/>
    <w:rsid w:val="0009718A"/>
    <w:rsid w:val="000A2678"/>
    <w:rsid w:val="000A2745"/>
    <w:rsid w:val="000A4776"/>
    <w:rsid w:val="000A590F"/>
    <w:rsid w:val="000A7404"/>
    <w:rsid w:val="000A7AF7"/>
    <w:rsid w:val="000A7F69"/>
    <w:rsid w:val="000B107A"/>
    <w:rsid w:val="000B1CD6"/>
    <w:rsid w:val="000B3015"/>
    <w:rsid w:val="000B5B23"/>
    <w:rsid w:val="000C25FC"/>
    <w:rsid w:val="000C5C67"/>
    <w:rsid w:val="000D0D70"/>
    <w:rsid w:val="000D24DC"/>
    <w:rsid w:val="000D26FE"/>
    <w:rsid w:val="000D2741"/>
    <w:rsid w:val="000E2E22"/>
    <w:rsid w:val="000E5CEC"/>
    <w:rsid w:val="000F2D9B"/>
    <w:rsid w:val="000F3941"/>
    <w:rsid w:val="000F607A"/>
    <w:rsid w:val="000F69F1"/>
    <w:rsid w:val="000F765A"/>
    <w:rsid w:val="001004A3"/>
    <w:rsid w:val="001016BB"/>
    <w:rsid w:val="00101DA3"/>
    <w:rsid w:val="00102E5E"/>
    <w:rsid w:val="001043B9"/>
    <w:rsid w:val="00104E57"/>
    <w:rsid w:val="00104E94"/>
    <w:rsid w:val="00104F5E"/>
    <w:rsid w:val="00105291"/>
    <w:rsid w:val="00105C4E"/>
    <w:rsid w:val="0010605C"/>
    <w:rsid w:val="0011172B"/>
    <w:rsid w:val="001118CC"/>
    <w:rsid w:val="00111990"/>
    <w:rsid w:val="00112014"/>
    <w:rsid w:val="00115E14"/>
    <w:rsid w:val="00115F50"/>
    <w:rsid w:val="00116606"/>
    <w:rsid w:val="00117329"/>
    <w:rsid w:val="001219C1"/>
    <w:rsid w:val="00123304"/>
    <w:rsid w:val="00124ECF"/>
    <w:rsid w:val="0012563E"/>
    <w:rsid w:val="00125DB7"/>
    <w:rsid w:val="00126832"/>
    <w:rsid w:val="00131D6B"/>
    <w:rsid w:val="00132470"/>
    <w:rsid w:val="00135667"/>
    <w:rsid w:val="00140627"/>
    <w:rsid w:val="00140B08"/>
    <w:rsid w:val="00142F44"/>
    <w:rsid w:val="00145E55"/>
    <w:rsid w:val="00146A27"/>
    <w:rsid w:val="0014703A"/>
    <w:rsid w:val="0015005A"/>
    <w:rsid w:val="001502A5"/>
    <w:rsid w:val="00150A92"/>
    <w:rsid w:val="00150B5C"/>
    <w:rsid w:val="00151868"/>
    <w:rsid w:val="00153AD9"/>
    <w:rsid w:val="001554EA"/>
    <w:rsid w:val="00155798"/>
    <w:rsid w:val="00157B14"/>
    <w:rsid w:val="0016090C"/>
    <w:rsid w:val="0016277B"/>
    <w:rsid w:val="00163A14"/>
    <w:rsid w:val="00167D2A"/>
    <w:rsid w:val="00171ED9"/>
    <w:rsid w:val="001731A2"/>
    <w:rsid w:val="00175F89"/>
    <w:rsid w:val="001772C0"/>
    <w:rsid w:val="00182806"/>
    <w:rsid w:val="0018465A"/>
    <w:rsid w:val="001846FF"/>
    <w:rsid w:val="001861CD"/>
    <w:rsid w:val="001865A4"/>
    <w:rsid w:val="001874D4"/>
    <w:rsid w:val="00187865"/>
    <w:rsid w:val="00187925"/>
    <w:rsid w:val="001909DD"/>
    <w:rsid w:val="00191277"/>
    <w:rsid w:val="00192052"/>
    <w:rsid w:val="0019343C"/>
    <w:rsid w:val="0019403F"/>
    <w:rsid w:val="00195CD5"/>
    <w:rsid w:val="001968E3"/>
    <w:rsid w:val="001A1228"/>
    <w:rsid w:val="001A21F1"/>
    <w:rsid w:val="001A2F22"/>
    <w:rsid w:val="001A31CB"/>
    <w:rsid w:val="001A56CE"/>
    <w:rsid w:val="001A7802"/>
    <w:rsid w:val="001A7D92"/>
    <w:rsid w:val="001B2703"/>
    <w:rsid w:val="001B3467"/>
    <w:rsid w:val="001B5544"/>
    <w:rsid w:val="001C10B8"/>
    <w:rsid w:val="001C1C38"/>
    <w:rsid w:val="001C3BA9"/>
    <w:rsid w:val="001C488C"/>
    <w:rsid w:val="001C4D39"/>
    <w:rsid w:val="001C7472"/>
    <w:rsid w:val="001D1236"/>
    <w:rsid w:val="001D1E39"/>
    <w:rsid w:val="001D3127"/>
    <w:rsid w:val="001D4CAE"/>
    <w:rsid w:val="001D4F7B"/>
    <w:rsid w:val="001D6746"/>
    <w:rsid w:val="001E01A9"/>
    <w:rsid w:val="001E0667"/>
    <w:rsid w:val="001E0F9A"/>
    <w:rsid w:val="001E15CA"/>
    <w:rsid w:val="001E3609"/>
    <w:rsid w:val="001E63EB"/>
    <w:rsid w:val="001F097F"/>
    <w:rsid w:val="001F0BAF"/>
    <w:rsid w:val="001F1453"/>
    <w:rsid w:val="001F3A3E"/>
    <w:rsid w:val="001F5343"/>
    <w:rsid w:val="001F59B3"/>
    <w:rsid w:val="001F6717"/>
    <w:rsid w:val="001F6B62"/>
    <w:rsid w:val="00204E65"/>
    <w:rsid w:val="00204EC0"/>
    <w:rsid w:val="00207EC2"/>
    <w:rsid w:val="0021009B"/>
    <w:rsid w:val="0021134A"/>
    <w:rsid w:val="002118BD"/>
    <w:rsid w:val="0021464A"/>
    <w:rsid w:val="002153FC"/>
    <w:rsid w:val="002168D2"/>
    <w:rsid w:val="0022177E"/>
    <w:rsid w:val="002230B5"/>
    <w:rsid w:val="0022364E"/>
    <w:rsid w:val="002239DF"/>
    <w:rsid w:val="00224508"/>
    <w:rsid w:val="00225DB3"/>
    <w:rsid w:val="002279BA"/>
    <w:rsid w:val="002305B2"/>
    <w:rsid w:val="00232149"/>
    <w:rsid w:val="00234E88"/>
    <w:rsid w:val="00240091"/>
    <w:rsid w:val="002415FC"/>
    <w:rsid w:val="002439AD"/>
    <w:rsid w:val="0025037A"/>
    <w:rsid w:val="00251CBB"/>
    <w:rsid w:val="00253128"/>
    <w:rsid w:val="00254A3C"/>
    <w:rsid w:val="00262479"/>
    <w:rsid w:val="002635ED"/>
    <w:rsid w:val="00266A63"/>
    <w:rsid w:val="00267840"/>
    <w:rsid w:val="0027207C"/>
    <w:rsid w:val="0027304E"/>
    <w:rsid w:val="00275222"/>
    <w:rsid w:val="00276562"/>
    <w:rsid w:val="00277EF9"/>
    <w:rsid w:val="00280DB5"/>
    <w:rsid w:val="002821A0"/>
    <w:rsid w:val="002845B4"/>
    <w:rsid w:val="00286516"/>
    <w:rsid w:val="00286C87"/>
    <w:rsid w:val="002901D6"/>
    <w:rsid w:val="00290E71"/>
    <w:rsid w:val="0029118C"/>
    <w:rsid w:val="0029221E"/>
    <w:rsid w:val="0029421F"/>
    <w:rsid w:val="002A1D32"/>
    <w:rsid w:val="002A3411"/>
    <w:rsid w:val="002A36DD"/>
    <w:rsid w:val="002A3D21"/>
    <w:rsid w:val="002A5AB8"/>
    <w:rsid w:val="002A7623"/>
    <w:rsid w:val="002B19B9"/>
    <w:rsid w:val="002B1EFB"/>
    <w:rsid w:val="002B3154"/>
    <w:rsid w:val="002B3E8B"/>
    <w:rsid w:val="002B50A3"/>
    <w:rsid w:val="002B6EAC"/>
    <w:rsid w:val="002B702F"/>
    <w:rsid w:val="002B7958"/>
    <w:rsid w:val="002C0158"/>
    <w:rsid w:val="002C1AFB"/>
    <w:rsid w:val="002C42E9"/>
    <w:rsid w:val="002C5327"/>
    <w:rsid w:val="002C7126"/>
    <w:rsid w:val="002C7D50"/>
    <w:rsid w:val="002D0080"/>
    <w:rsid w:val="002D06A6"/>
    <w:rsid w:val="002D11BA"/>
    <w:rsid w:val="002D163E"/>
    <w:rsid w:val="002D31B1"/>
    <w:rsid w:val="002D364F"/>
    <w:rsid w:val="002D3ADD"/>
    <w:rsid w:val="002D4425"/>
    <w:rsid w:val="002D49AC"/>
    <w:rsid w:val="002D6ACE"/>
    <w:rsid w:val="002D6B09"/>
    <w:rsid w:val="002E0FB1"/>
    <w:rsid w:val="002E187B"/>
    <w:rsid w:val="002E2E43"/>
    <w:rsid w:val="002E2EFF"/>
    <w:rsid w:val="002E3CFC"/>
    <w:rsid w:val="002E4536"/>
    <w:rsid w:val="002E4E30"/>
    <w:rsid w:val="002F0183"/>
    <w:rsid w:val="002F242D"/>
    <w:rsid w:val="002F3541"/>
    <w:rsid w:val="002F3D8C"/>
    <w:rsid w:val="002F5BB5"/>
    <w:rsid w:val="002F5D51"/>
    <w:rsid w:val="002F7BC1"/>
    <w:rsid w:val="00300D8C"/>
    <w:rsid w:val="00303E76"/>
    <w:rsid w:val="00305DA0"/>
    <w:rsid w:val="00306CE7"/>
    <w:rsid w:val="0031079F"/>
    <w:rsid w:val="0031691F"/>
    <w:rsid w:val="00321651"/>
    <w:rsid w:val="003231AC"/>
    <w:rsid w:val="00324EF8"/>
    <w:rsid w:val="003260E3"/>
    <w:rsid w:val="00326253"/>
    <w:rsid w:val="00326EC4"/>
    <w:rsid w:val="00327628"/>
    <w:rsid w:val="00332D75"/>
    <w:rsid w:val="00333614"/>
    <w:rsid w:val="00336C77"/>
    <w:rsid w:val="00340490"/>
    <w:rsid w:val="00341093"/>
    <w:rsid w:val="003415E9"/>
    <w:rsid w:val="00342066"/>
    <w:rsid w:val="003435AB"/>
    <w:rsid w:val="003456B4"/>
    <w:rsid w:val="00346AFD"/>
    <w:rsid w:val="00347A8C"/>
    <w:rsid w:val="00347AD8"/>
    <w:rsid w:val="00347EF2"/>
    <w:rsid w:val="00347F97"/>
    <w:rsid w:val="0035019F"/>
    <w:rsid w:val="00350935"/>
    <w:rsid w:val="00351DED"/>
    <w:rsid w:val="00355B33"/>
    <w:rsid w:val="003575CE"/>
    <w:rsid w:val="00360EDA"/>
    <w:rsid w:val="00363CBB"/>
    <w:rsid w:val="00364551"/>
    <w:rsid w:val="00364EF3"/>
    <w:rsid w:val="00365FFF"/>
    <w:rsid w:val="0037096F"/>
    <w:rsid w:val="00370EE1"/>
    <w:rsid w:val="003711C2"/>
    <w:rsid w:val="00372389"/>
    <w:rsid w:val="003760F7"/>
    <w:rsid w:val="003805A3"/>
    <w:rsid w:val="00381C2B"/>
    <w:rsid w:val="003834F1"/>
    <w:rsid w:val="003837AF"/>
    <w:rsid w:val="00383B13"/>
    <w:rsid w:val="003844D5"/>
    <w:rsid w:val="0038546D"/>
    <w:rsid w:val="003878FC"/>
    <w:rsid w:val="0039627A"/>
    <w:rsid w:val="0039792D"/>
    <w:rsid w:val="00397E35"/>
    <w:rsid w:val="003A3692"/>
    <w:rsid w:val="003A58D9"/>
    <w:rsid w:val="003A70BC"/>
    <w:rsid w:val="003A7A86"/>
    <w:rsid w:val="003B2AC3"/>
    <w:rsid w:val="003B3128"/>
    <w:rsid w:val="003B3F78"/>
    <w:rsid w:val="003B63BA"/>
    <w:rsid w:val="003B6D83"/>
    <w:rsid w:val="003C057D"/>
    <w:rsid w:val="003C0C36"/>
    <w:rsid w:val="003C0E49"/>
    <w:rsid w:val="003C0FB5"/>
    <w:rsid w:val="003C3363"/>
    <w:rsid w:val="003C4030"/>
    <w:rsid w:val="003C5B9A"/>
    <w:rsid w:val="003C64C4"/>
    <w:rsid w:val="003C6D70"/>
    <w:rsid w:val="003D0226"/>
    <w:rsid w:val="003D15D4"/>
    <w:rsid w:val="003D2CC0"/>
    <w:rsid w:val="003D34DA"/>
    <w:rsid w:val="003D46AF"/>
    <w:rsid w:val="003D56BF"/>
    <w:rsid w:val="003D6049"/>
    <w:rsid w:val="003E2C85"/>
    <w:rsid w:val="003E3D74"/>
    <w:rsid w:val="003E498E"/>
    <w:rsid w:val="003E58D1"/>
    <w:rsid w:val="003E5CE6"/>
    <w:rsid w:val="003F04F2"/>
    <w:rsid w:val="003F126A"/>
    <w:rsid w:val="003F17F5"/>
    <w:rsid w:val="003F1B33"/>
    <w:rsid w:val="003F685F"/>
    <w:rsid w:val="003F6E46"/>
    <w:rsid w:val="00402363"/>
    <w:rsid w:val="00404B33"/>
    <w:rsid w:val="00407339"/>
    <w:rsid w:val="004104F0"/>
    <w:rsid w:val="00411234"/>
    <w:rsid w:val="00411DE6"/>
    <w:rsid w:val="00413C7F"/>
    <w:rsid w:val="00415E02"/>
    <w:rsid w:val="00420827"/>
    <w:rsid w:val="00421F94"/>
    <w:rsid w:val="00422714"/>
    <w:rsid w:val="004228BB"/>
    <w:rsid w:val="004246E1"/>
    <w:rsid w:val="00425D54"/>
    <w:rsid w:val="00426915"/>
    <w:rsid w:val="00426C27"/>
    <w:rsid w:val="00426C5B"/>
    <w:rsid w:val="004272CA"/>
    <w:rsid w:val="00427874"/>
    <w:rsid w:val="00427DF6"/>
    <w:rsid w:val="004320FF"/>
    <w:rsid w:val="0043365F"/>
    <w:rsid w:val="00433E29"/>
    <w:rsid w:val="00433FA5"/>
    <w:rsid w:val="00434036"/>
    <w:rsid w:val="0043575C"/>
    <w:rsid w:val="00436633"/>
    <w:rsid w:val="00436A41"/>
    <w:rsid w:val="00441850"/>
    <w:rsid w:val="00443279"/>
    <w:rsid w:val="0044538A"/>
    <w:rsid w:val="00445BA4"/>
    <w:rsid w:val="00447C36"/>
    <w:rsid w:val="00452555"/>
    <w:rsid w:val="00453493"/>
    <w:rsid w:val="00455D67"/>
    <w:rsid w:val="00457A3D"/>
    <w:rsid w:val="00460D4B"/>
    <w:rsid w:val="00461592"/>
    <w:rsid w:val="00463782"/>
    <w:rsid w:val="00463AC0"/>
    <w:rsid w:val="004650DB"/>
    <w:rsid w:val="0046587D"/>
    <w:rsid w:val="00467275"/>
    <w:rsid w:val="00467C2C"/>
    <w:rsid w:val="00467D6C"/>
    <w:rsid w:val="00470957"/>
    <w:rsid w:val="00471280"/>
    <w:rsid w:val="00475CF2"/>
    <w:rsid w:val="00480378"/>
    <w:rsid w:val="004814F5"/>
    <w:rsid w:val="00481B34"/>
    <w:rsid w:val="00483ECD"/>
    <w:rsid w:val="004848DF"/>
    <w:rsid w:val="00486683"/>
    <w:rsid w:val="004876E4"/>
    <w:rsid w:val="00490CCE"/>
    <w:rsid w:val="00493AF2"/>
    <w:rsid w:val="004A02F8"/>
    <w:rsid w:val="004A0B21"/>
    <w:rsid w:val="004A34C0"/>
    <w:rsid w:val="004A41B5"/>
    <w:rsid w:val="004A4685"/>
    <w:rsid w:val="004A4A7A"/>
    <w:rsid w:val="004A61F6"/>
    <w:rsid w:val="004A75FF"/>
    <w:rsid w:val="004B1D0A"/>
    <w:rsid w:val="004B2157"/>
    <w:rsid w:val="004B47D7"/>
    <w:rsid w:val="004B4E2F"/>
    <w:rsid w:val="004B74BB"/>
    <w:rsid w:val="004B7AE4"/>
    <w:rsid w:val="004C19CE"/>
    <w:rsid w:val="004C4B0E"/>
    <w:rsid w:val="004C560A"/>
    <w:rsid w:val="004C5DDC"/>
    <w:rsid w:val="004C6095"/>
    <w:rsid w:val="004C6B93"/>
    <w:rsid w:val="004C7A4A"/>
    <w:rsid w:val="004D08EE"/>
    <w:rsid w:val="004D135F"/>
    <w:rsid w:val="004D2819"/>
    <w:rsid w:val="004D36C7"/>
    <w:rsid w:val="004D538B"/>
    <w:rsid w:val="004D6D5F"/>
    <w:rsid w:val="004E0857"/>
    <w:rsid w:val="004E181F"/>
    <w:rsid w:val="004E2DAB"/>
    <w:rsid w:val="004E3E09"/>
    <w:rsid w:val="004E5534"/>
    <w:rsid w:val="004E654A"/>
    <w:rsid w:val="004E65AF"/>
    <w:rsid w:val="004E6AB7"/>
    <w:rsid w:val="004E709C"/>
    <w:rsid w:val="004E775A"/>
    <w:rsid w:val="004F498A"/>
    <w:rsid w:val="004F5D70"/>
    <w:rsid w:val="0050018B"/>
    <w:rsid w:val="00501089"/>
    <w:rsid w:val="0050128A"/>
    <w:rsid w:val="005016C0"/>
    <w:rsid w:val="00503603"/>
    <w:rsid w:val="00504096"/>
    <w:rsid w:val="00504C60"/>
    <w:rsid w:val="005062EB"/>
    <w:rsid w:val="00506942"/>
    <w:rsid w:val="0050777F"/>
    <w:rsid w:val="0050788D"/>
    <w:rsid w:val="0051611C"/>
    <w:rsid w:val="00517AA3"/>
    <w:rsid w:val="0052032C"/>
    <w:rsid w:val="00521710"/>
    <w:rsid w:val="00521C0E"/>
    <w:rsid w:val="00522B09"/>
    <w:rsid w:val="005272D1"/>
    <w:rsid w:val="00527F0C"/>
    <w:rsid w:val="00530E33"/>
    <w:rsid w:val="0053503C"/>
    <w:rsid w:val="00535546"/>
    <w:rsid w:val="00536943"/>
    <w:rsid w:val="00537578"/>
    <w:rsid w:val="00541868"/>
    <w:rsid w:val="0054192A"/>
    <w:rsid w:val="00544FA8"/>
    <w:rsid w:val="00545834"/>
    <w:rsid w:val="00551336"/>
    <w:rsid w:val="00552EB4"/>
    <w:rsid w:val="00553013"/>
    <w:rsid w:val="00553E75"/>
    <w:rsid w:val="005560A9"/>
    <w:rsid w:val="00556DA3"/>
    <w:rsid w:val="0056304F"/>
    <w:rsid w:val="00565FA7"/>
    <w:rsid w:val="0056608A"/>
    <w:rsid w:val="005673A8"/>
    <w:rsid w:val="00571687"/>
    <w:rsid w:val="005719DF"/>
    <w:rsid w:val="00572134"/>
    <w:rsid w:val="0057289F"/>
    <w:rsid w:val="0057401E"/>
    <w:rsid w:val="0057741D"/>
    <w:rsid w:val="00580536"/>
    <w:rsid w:val="00580D2D"/>
    <w:rsid w:val="0058225F"/>
    <w:rsid w:val="005824FB"/>
    <w:rsid w:val="00583FD5"/>
    <w:rsid w:val="005877B7"/>
    <w:rsid w:val="00587C90"/>
    <w:rsid w:val="00590854"/>
    <w:rsid w:val="005911AE"/>
    <w:rsid w:val="00593DB2"/>
    <w:rsid w:val="005955BA"/>
    <w:rsid w:val="00595FEA"/>
    <w:rsid w:val="00596799"/>
    <w:rsid w:val="005A15AB"/>
    <w:rsid w:val="005A213B"/>
    <w:rsid w:val="005A226C"/>
    <w:rsid w:val="005A28DB"/>
    <w:rsid w:val="005A302E"/>
    <w:rsid w:val="005A5721"/>
    <w:rsid w:val="005A77C0"/>
    <w:rsid w:val="005B1B29"/>
    <w:rsid w:val="005B1C66"/>
    <w:rsid w:val="005B3E28"/>
    <w:rsid w:val="005B43A9"/>
    <w:rsid w:val="005B483B"/>
    <w:rsid w:val="005B554F"/>
    <w:rsid w:val="005B7DE4"/>
    <w:rsid w:val="005C012E"/>
    <w:rsid w:val="005C1B96"/>
    <w:rsid w:val="005C26C3"/>
    <w:rsid w:val="005C7169"/>
    <w:rsid w:val="005C71A7"/>
    <w:rsid w:val="005C7D11"/>
    <w:rsid w:val="005D0782"/>
    <w:rsid w:val="005D0CB5"/>
    <w:rsid w:val="005D1830"/>
    <w:rsid w:val="005D58BB"/>
    <w:rsid w:val="005E0BD1"/>
    <w:rsid w:val="005E0D5D"/>
    <w:rsid w:val="005E262C"/>
    <w:rsid w:val="005E5686"/>
    <w:rsid w:val="005F12F5"/>
    <w:rsid w:val="005F1508"/>
    <w:rsid w:val="005F486A"/>
    <w:rsid w:val="005F55EC"/>
    <w:rsid w:val="005F59D6"/>
    <w:rsid w:val="00600890"/>
    <w:rsid w:val="006010DD"/>
    <w:rsid w:val="00604F45"/>
    <w:rsid w:val="006059D7"/>
    <w:rsid w:val="00606672"/>
    <w:rsid w:val="00611F79"/>
    <w:rsid w:val="00613238"/>
    <w:rsid w:val="0061333F"/>
    <w:rsid w:val="00615EAD"/>
    <w:rsid w:val="006166B7"/>
    <w:rsid w:val="00617276"/>
    <w:rsid w:val="006220A8"/>
    <w:rsid w:val="006252E2"/>
    <w:rsid w:val="0062609D"/>
    <w:rsid w:val="006260A8"/>
    <w:rsid w:val="00630004"/>
    <w:rsid w:val="00631B2D"/>
    <w:rsid w:val="006334FA"/>
    <w:rsid w:val="0063483D"/>
    <w:rsid w:val="00637302"/>
    <w:rsid w:val="0063752D"/>
    <w:rsid w:val="00637A51"/>
    <w:rsid w:val="00643EC7"/>
    <w:rsid w:val="00644E37"/>
    <w:rsid w:val="006463E8"/>
    <w:rsid w:val="00647ECC"/>
    <w:rsid w:val="00650AF9"/>
    <w:rsid w:val="0065196B"/>
    <w:rsid w:val="00652CD7"/>
    <w:rsid w:val="00652EC3"/>
    <w:rsid w:val="0065434F"/>
    <w:rsid w:val="00655C1B"/>
    <w:rsid w:val="006568E1"/>
    <w:rsid w:val="00661A6E"/>
    <w:rsid w:val="0066453D"/>
    <w:rsid w:val="00665081"/>
    <w:rsid w:val="00665508"/>
    <w:rsid w:val="00666973"/>
    <w:rsid w:val="00667015"/>
    <w:rsid w:val="0066732A"/>
    <w:rsid w:val="00667556"/>
    <w:rsid w:val="006712FE"/>
    <w:rsid w:val="0067189A"/>
    <w:rsid w:val="0067308A"/>
    <w:rsid w:val="006730DA"/>
    <w:rsid w:val="00673721"/>
    <w:rsid w:val="00674124"/>
    <w:rsid w:val="0067436E"/>
    <w:rsid w:val="0067550B"/>
    <w:rsid w:val="00676D23"/>
    <w:rsid w:val="00676EE0"/>
    <w:rsid w:val="00682319"/>
    <w:rsid w:val="00683DF5"/>
    <w:rsid w:val="006847B2"/>
    <w:rsid w:val="006861E0"/>
    <w:rsid w:val="006879BC"/>
    <w:rsid w:val="00690D92"/>
    <w:rsid w:val="006927A1"/>
    <w:rsid w:val="0069516E"/>
    <w:rsid w:val="00695D0F"/>
    <w:rsid w:val="00697CC0"/>
    <w:rsid w:val="006A15D8"/>
    <w:rsid w:val="006A2258"/>
    <w:rsid w:val="006A4D2B"/>
    <w:rsid w:val="006B2D8A"/>
    <w:rsid w:val="006B302B"/>
    <w:rsid w:val="006B4B2E"/>
    <w:rsid w:val="006B572D"/>
    <w:rsid w:val="006B58CF"/>
    <w:rsid w:val="006B7E15"/>
    <w:rsid w:val="006C024C"/>
    <w:rsid w:val="006C1048"/>
    <w:rsid w:val="006C31F4"/>
    <w:rsid w:val="006C4945"/>
    <w:rsid w:val="006C5494"/>
    <w:rsid w:val="006C5F0D"/>
    <w:rsid w:val="006D0389"/>
    <w:rsid w:val="006D0F8E"/>
    <w:rsid w:val="006D1BC8"/>
    <w:rsid w:val="006D2D5D"/>
    <w:rsid w:val="006D507C"/>
    <w:rsid w:val="006D64E2"/>
    <w:rsid w:val="006D663E"/>
    <w:rsid w:val="006D70AC"/>
    <w:rsid w:val="006E0511"/>
    <w:rsid w:val="006E1DB2"/>
    <w:rsid w:val="006E26AB"/>
    <w:rsid w:val="006E2AD9"/>
    <w:rsid w:val="006E3945"/>
    <w:rsid w:val="006E43A1"/>
    <w:rsid w:val="006E449C"/>
    <w:rsid w:val="006E45F7"/>
    <w:rsid w:val="006E4981"/>
    <w:rsid w:val="006E4AD4"/>
    <w:rsid w:val="006E518E"/>
    <w:rsid w:val="006E5457"/>
    <w:rsid w:val="006F0334"/>
    <w:rsid w:val="006F03E1"/>
    <w:rsid w:val="006F06F9"/>
    <w:rsid w:val="006F1383"/>
    <w:rsid w:val="006F1A98"/>
    <w:rsid w:val="006F25EE"/>
    <w:rsid w:val="006F276D"/>
    <w:rsid w:val="006F357C"/>
    <w:rsid w:val="006F377E"/>
    <w:rsid w:val="006F3D08"/>
    <w:rsid w:val="006F3E07"/>
    <w:rsid w:val="006F4071"/>
    <w:rsid w:val="006F66E4"/>
    <w:rsid w:val="006F7324"/>
    <w:rsid w:val="0070053C"/>
    <w:rsid w:val="007013BE"/>
    <w:rsid w:val="00702888"/>
    <w:rsid w:val="00702951"/>
    <w:rsid w:val="00704C69"/>
    <w:rsid w:val="00706747"/>
    <w:rsid w:val="00713A77"/>
    <w:rsid w:val="00713F8B"/>
    <w:rsid w:val="00714014"/>
    <w:rsid w:val="007140C0"/>
    <w:rsid w:val="0072296E"/>
    <w:rsid w:val="007241E0"/>
    <w:rsid w:val="00726DE1"/>
    <w:rsid w:val="00727785"/>
    <w:rsid w:val="00727971"/>
    <w:rsid w:val="00733A99"/>
    <w:rsid w:val="0073413F"/>
    <w:rsid w:val="007344FD"/>
    <w:rsid w:val="007359BB"/>
    <w:rsid w:val="007359DA"/>
    <w:rsid w:val="0073603E"/>
    <w:rsid w:val="00737254"/>
    <w:rsid w:val="00737296"/>
    <w:rsid w:val="007433A8"/>
    <w:rsid w:val="0074518B"/>
    <w:rsid w:val="007511AE"/>
    <w:rsid w:val="00751312"/>
    <w:rsid w:val="00752062"/>
    <w:rsid w:val="00752B40"/>
    <w:rsid w:val="007563E7"/>
    <w:rsid w:val="0075645F"/>
    <w:rsid w:val="00756AE7"/>
    <w:rsid w:val="00756CDD"/>
    <w:rsid w:val="00757F88"/>
    <w:rsid w:val="0076004C"/>
    <w:rsid w:val="00760415"/>
    <w:rsid w:val="0076049B"/>
    <w:rsid w:val="00760D7B"/>
    <w:rsid w:val="007614C1"/>
    <w:rsid w:val="007619C5"/>
    <w:rsid w:val="00763291"/>
    <w:rsid w:val="0076403E"/>
    <w:rsid w:val="0076468C"/>
    <w:rsid w:val="007655D1"/>
    <w:rsid w:val="007679A9"/>
    <w:rsid w:val="007705E1"/>
    <w:rsid w:val="00770983"/>
    <w:rsid w:val="00771471"/>
    <w:rsid w:val="007714BE"/>
    <w:rsid w:val="00772913"/>
    <w:rsid w:val="00773B44"/>
    <w:rsid w:val="00774299"/>
    <w:rsid w:val="0077679D"/>
    <w:rsid w:val="007805BF"/>
    <w:rsid w:val="007816B6"/>
    <w:rsid w:val="0078193D"/>
    <w:rsid w:val="00783E7E"/>
    <w:rsid w:val="0078438B"/>
    <w:rsid w:val="007901B5"/>
    <w:rsid w:val="007907B3"/>
    <w:rsid w:val="00790804"/>
    <w:rsid w:val="007911C5"/>
    <w:rsid w:val="007924E9"/>
    <w:rsid w:val="00795E02"/>
    <w:rsid w:val="007961D0"/>
    <w:rsid w:val="00796B7E"/>
    <w:rsid w:val="00796CB5"/>
    <w:rsid w:val="0079746E"/>
    <w:rsid w:val="00797C9F"/>
    <w:rsid w:val="007A150D"/>
    <w:rsid w:val="007A1D0B"/>
    <w:rsid w:val="007A3670"/>
    <w:rsid w:val="007A4FA7"/>
    <w:rsid w:val="007A5937"/>
    <w:rsid w:val="007A77AF"/>
    <w:rsid w:val="007B0427"/>
    <w:rsid w:val="007B1882"/>
    <w:rsid w:val="007B19BB"/>
    <w:rsid w:val="007B1A4A"/>
    <w:rsid w:val="007B1EDA"/>
    <w:rsid w:val="007B5375"/>
    <w:rsid w:val="007B6315"/>
    <w:rsid w:val="007B6624"/>
    <w:rsid w:val="007B68C6"/>
    <w:rsid w:val="007C12DA"/>
    <w:rsid w:val="007C1E4F"/>
    <w:rsid w:val="007D2ADC"/>
    <w:rsid w:val="007D6140"/>
    <w:rsid w:val="007D61F3"/>
    <w:rsid w:val="007D62B4"/>
    <w:rsid w:val="007D6D15"/>
    <w:rsid w:val="007E0FCD"/>
    <w:rsid w:val="007E21E7"/>
    <w:rsid w:val="007E3046"/>
    <w:rsid w:val="007E4737"/>
    <w:rsid w:val="007E5B09"/>
    <w:rsid w:val="007E63BC"/>
    <w:rsid w:val="007F03D7"/>
    <w:rsid w:val="007F1ACB"/>
    <w:rsid w:val="007F1EF8"/>
    <w:rsid w:val="007F5A04"/>
    <w:rsid w:val="008022DB"/>
    <w:rsid w:val="00802C24"/>
    <w:rsid w:val="00804C56"/>
    <w:rsid w:val="00807BE1"/>
    <w:rsid w:val="0081028D"/>
    <w:rsid w:val="008109C4"/>
    <w:rsid w:val="00810A34"/>
    <w:rsid w:val="00812DC2"/>
    <w:rsid w:val="00812F3A"/>
    <w:rsid w:val="00813BF6"/>
    <w:rsid w:val="008145DB"/>
    <w:rsid w:val="00821342"/>
    <w:rsid w:val="008250F3"/>
    <w:rsid w:val="00826373"/>
    <w:rsid w:val="00826E19"/>
    <w:rsid w:val="008324F7"/>
    <w:rsid w:val="0083373B"/>
    <w:rsid w:val="00837B23"/>
    <w:rsid w:val="00842319"/>
    <w:rsid w:val="00843AE9"/>
    <w:rsid w:val="00844F37"/>
    <w:rsid w:val="0084789C"/>
    <w:rsid w:val="00851A5A"/>
    <w:rsid w:val="0085470D"/>
    <w:rsid w:val="00854A65"/>
    <w:rsid w:val="00854F43"/>
    <w:rsid w:val="008616AA"/>
    <w:rsid w:val="0086306B"/>
    <w:rsid w:val="008641FC"/>
    <w:rsid w:val="008649B1"/>
    <w:rsid w:val="008742BF"/>
    <w:rsid w:val="008773B0"/>
    <w:rsid w:val="008779B9"/>
    <w:rsid w:val="0088064B"/>
    <w:rsid w:val="00880CE1"/>
    <w:rsid w:val="00882B4C"/>
    <w:rsid w:val="00883D1C"/>
    <w:rsid w:val="00883E83"/>
    <w:rsid w:val="00884C87"/>
    <w:rsid w:val="008853C3"/>
    <w:rsid w:val="00886853"/>
    <w:rsid w:val="00887F80"/>
    <w:rsid w:val="00891844"/>
    <w:rsid w:val="008932B4"/>
    <w:rsid w:val="0089355C"/>
    <w:rsid w:val="00893B1F"/>
    <w:rsid w:val="0089507E"/>
    <w:rsid w:val="008968AE"/>
    <w:rsid w:val="00896E1E"/>
    <w:rsid w:val="00897310"/>
    <w:rsid w:val="008974E1"/>
    <w:rsid w:val="008978D3"/>
    <w:rsid w:val="008A1896"/>
    <w:rsid w:val="008A1DB9"/>
    <w:rsid w:val="008A283A"/>
    <w:rsid w:val="008A4D3D"/>
    <w:rsid w:val="008A5834"/>
    <w:rsid w:val="008A7D7B"/>
    <w:rsid w:val="008B4F31"/>
    <w:rsid w:val="008B629D"/>
    <w:rsid w:val="008C0171"/>
    <w:rsid w:val="008C055D"/>
    <w:rsid w:val="008C538A"/>
    <w:rsid w:val="008C550C"/>
    <w:rsid w:val="008C672B"/>
    <w:rsid w:val="008C7111"/>
    <w:rsid w:val="008C7E66"/>
    <w:rsid w:val="008D1B7D"/>
    <w:rsid w:val="008D226E"/>
    <w:rsid w:val="008D230C"/>
    <w:rsid w:val="008D399D"/>
    <w:rsid w:val="008D3C5C"/>
    <w:rsid w:val="008D7CE7"/>
    <w:rsid w:val="008E00C2"/>
    <w:rsid w:val="008E0783"/>
    <w:rsid w:val="008E232C"/>
    <w:rsid w:val="008E2B0A"/>
    <w:rsid w:val="008E2FB2"/>
    <w:rsid w:val="008E7D87"/>
    <w:rsid w:val="008F1105"/>
    <w:rsid w:val="008F21C5"/>
    <w:rsid w:val="008F24D3"/>
    <w:rsid w:val="008F40E9"/>
    <w:rsid w:val="008F5C0F"/>
    <w:rsid w:val="00900819"/>
    <w:rsid w:val="00904137"/>
    <w:rsid w:val="00905347"/>
    <w:rsid w:val="00906001"/>
    <w:rsid w:val="00907EE3"/>
    <w:rsid w:val="009136AA"/>
    <w:rsid w:val="009144F2"/>
    <w:rsid w:val="00915889"/>
    <w:rsid w:val="009171AD"/>
    <w:rsid w:val="0091730F"/>
    <w:rsid w:val="009203E0"/>
    <w:rsid w:val="009203F3"/>
    <w:rsid w:val="0092082D"/>
    <w:rsid w:val="009234F7"/>
    <w:rsid w:val="009244D4"/>
    <w:rsid w:val="00924A35"/>
    <w:rsid w:val="00924EA9"/>
    <w:rsid w:val="00925FC0"/>
    <w:rsid w:val="0092709F"/>
    <w:rsid w:val="00930870"/>
    <w:rsid w:val="0093136D"/>
    <w:rsid w:val="009317D8"/>
    <w:rsid w:val="00934582"/>
    <w:rsid w:val="00934F1A"/>
    <w:rsid w:val="00936F7C"/>
    <w:rsid w:val="009408BA"/>
    <w:rsid w:val="00942E8C"/>
    <w:rsid w:val="00945E63"/>
    <w:rsid w:val="00945FD5"/>
    <w:rsid w:val="009507FC"/>
    <w:rsid w:val="00952477"/>
    <w:rsid w:val="00953404"/>
    <w:rsid w:val="00954929"/>
    <w:rsid w:val="00955B5D"/>
    <w:rsid w:val="00955C95"/>
    <w:rsid w:val="009563E7"/>
    <w:rsid w:val="00956907"/>
    <w:rsid w:val="0095704E"/>
    <w:rsid w:val="00957F79"/>
    <w:rsid w:val="00960893"/>
    <w:rsid w:val="00960AD2"/>
    <w:rsid w:val="00960EE5"/>
    <w:rsid w:val="009612DF"/>
    <w:rsid w:val="009651C7"/>
    <w:rsid w:val="009679BD"/>
    <w:rsid w:val="009679DC"/>
    <w:rsid w:val="00970B7F"/>
    <w:rsid w:val="00970D19"/>
    <w:rsid w:val="009710BF"/>
    <w:rsid w:val="009723ED"/>
    <w:rsid w:val="009731B3"/>
    <w:rsid w:val="00975E0A"/>
    <w:rsid w:val="00976F7C"/>
    <w:rsid w:val="00977B7B"/>
    <w:rsid w:val="00980BD3"/>
    <w:rsid w:val="009812A3"/>
    <w:rsid w:val="0098147F"/>
    <w:rsid w:val="009833E8"/>
    <w:rsid w:val="00986C97"/>
    <w:rsid w:val="00987D5A"/>
    <w:rsid w:val="00987DE2"/>
    <w:rsid w:val="00990075"/>
    <w:rsid w:val="00997536"/>
    <w:rsid w:val="009A0409"/>
    <w:rsid w:val="009A0578"/>
    <w:rsid w:val="009A0DD3"/>
    <w:rsid w:val="009A0E4C"/>
    <w:rsid w:val="009A1DCE"/>
    <w:rsid w:val="009A2CD9"/>
    <w:rsid w:val="009A2EF0"/>
    <w:rsid w:val="009A4FEE"/>
    <w:rsid w:val="009A5513"/>
    <w:rsid w:val="009A604A"/>
    <w:rsid w:val="009B06AA"/>
    <w:rsid w:val="009B14A3"/>
    <w:rsid w:val="009B2842"/>
    <w:rsid w:val="009B7FE6"/>
    <w:rsid w:val="009C054D"/>
    <w:rsid w:val="009C25C7"/>
    <w:rsid w:val="009C586E"/>
    <w:rsid w:val="009D0A5C"/>
    <w:rsid w:val="009D17E3"/>
    <w:rsid w:val="009D1B70"/>
    <w:rsid w:val="009D1DA0"/>
    <w:rsid w:val="009D1E40"/>
    <w:rsid w:val="009D2E09"/>
    <w:rsid w:val="009D5299"/>
    <w:rsid w:val="009D5E1E"/>
    <w:rsid w:val="009E053A"/>
    <w:rsid w:val="009E1170"/>
    <w:rsid w:val="009E3980"/>
    <w:rsid w:val="009E53E9"/>
    <w:rsid w:val="009E7E25"/>
    <w:rsid w:val="009F02A0"/>
    <w:rsid w:val="009F0D15"/>
    <w:rsid w:val="009F0EE7"/>
    <w:rsid w:val="009F1617"/>
    <w:rsid w:val="009F2977"/>
    <w:rsid w:val="009F2A41"/>
    <w:rsid w:val="009F63BB"/>
    <w:rsid w:val="00A01E16"/>
    <w:rsid w:val="00A0670B"/>
    <w:rsid w:val="00A07580"/>
    <w:rsid w:val="00A11E6E"/>
    <w:rsid w:val="00A1244A"/>
    <w:rsid w:val="00A1463C"/>
    <w:rsid w:val="00A14BF0"/>
    <w:rsid w:val="00A1596C"/>
    <w:rsid w:val="00A173B4"/>
    <w:rsid w:val="00A17661"/>
    <w:rsid w:val="00A2011B"/>
    <w:rsid w:val="00A229E3"/>
    <w:rsid w:val="00A23F56"/>
    <w:rsid w:val="00A27A4E"/>
    <w:rsid w:val="00A346B1"/>
    <w:rsid w:val="00A35B2A"/>
    <w:rsid w:val="00A37237"/>
    <w:rsid w:val="00A41D1D"/>
    <w:rsid w:val="00A4325B"/>
    <w:rsid w:val="00A4411F"/>
    <w:rsid w:val="00A44330"/>
    <w:rsid w:val="00A4471F"/>
    <w:rsid w:val="00A44F02"/>
    <w:rsid w:val="00A46C34"/>
    <w:rsid w:val="00A5066D"/>
    <w:rsid w:val="00A50BB8"/>
    <w:rsid w:val="00A51E36"/>
    <w:rsid w:val="00A51FEF"/>
    <w:rsid w:val="00A52377"/>
    <w:rsid w:val="00A53F47"/>
    <w:rsid w:val="00A54606"/>
    <w:rsid w:val="00A54B99"/>
    <w:rsid w:val="00A54CB7"/>
    <w:rsid w:val="00A55D71"/>
    <w:rsid w:val="00A56C9B"/>
    <w:rsid w:val="00A56EAC"/>
    <w:rsid w:val="00A579DB"/>
    <w:rsid w:val="00A6238E"/>
    <w:rsid w:val="00A62C75"/>
    <w:rsid w:val="00A62E8A"/>
    <w:rsid w:val="00A64611"/>
    <w:rsid w:val="00A65E41"/>
    <w:rsid w:val="00A668C4"/>
    <w:rsid w:val="00A72DD1"/>
    <w:rsid w:val="00A734B1"/>
    <w:rsid w:val="00A7379F"/>
    <w:rsid w:val="00A750C6"/>
    <w:rsid w:val="00A7583E"/>
    <w:rsid w:val="00A7794F"/>
    <w:rsid w:val="00A84441"/>
    <w:rsid w:val="00A84526"/>
    <w:rsid w:val="00A85526"/>
    <w:rsid w:val="00A879DC"/>
    <w:rsid w:val="00A90147"/>
    <w:rsid w:val="00A93BD7"/>
    <w:rsid w:val="00A94A48"/>
    <w:rsid w:val="00A962DF"/>
    <w:rsid w:val="00AA068B"/>
    <w:rsid w:val="00AA11A0"/>
    <w:rsid w:val="00AA1835"/>
    <w:rsid w:val="00AA2E2A"/>
    <w:rsid w:val="00AA45C9"/>
    <w:rsid w:val="00AA6661"/>
    <w:rsid w:val="00AB2948"/>
    <w:rsid w:val="00AB2D98"/>
    <w:rsid w:val="00AB522D"/>
    <w:rsid w:val="00AB6310"/>
    <w:rsid w:val="00AB63C1"/>
    <w:rsid w:val="00AB6D58"/>
    <w:rsid w:val="00AB6F05"/>
    <w:rsid w:val="00AB7120"/>
    <w:rsid w:val="00AC121A"/>
    <w:rsid w:val="00AC3A40"/>
    <w:rsid w:val="00AC4D9B"/>
    <w:rsid w:val="00AC5396"/>
    <w:rsid w:val="00AC5579"/>
    <w:rsid w:val="00AC631D"/>
    <w:rsid w:val="00AC714E"/>
    <w:rsid w:val="00AD0C8B"/>
    <w:rsid w:val="00AD257A"/>
    <w:rsid w:val="00AD2AF3"/>
    <w:rsid w:val="00AD5A91"/>
    <w:rsid w:val="00AE0F3C"/>
    <w:rsid w:val="00AE172B"/>
    <w:rsid w:val="00AE1DEF"/>
    <w:rsid w:val="00AE2746"/>
    <w:rsid w:val="00AE3C85"/>
    <w:rsid w:val="00AE48A1"/>
    <w:rsid w:val="00AE4AB6"/>
    <w:rsid w:val="00AE4ECA"/>
    <w:rsid w:val="00AE6CB9"/>
    <w:rsid w:val="00AF0C6F"/>
    <w:rsid w:val="00AF1AB2"/>
    <w:rsid w:val="00AF1AD0"/>
    <w:rsid w:val="00AF23C9"/>
    <w:rsid w:val="00AF2E58"/>
    <w:rsid w:val="00B00599"/>
    <w:rsid w:val="00B007DB"/>
    <w:rsid w:val="00B01BF0"/>
    <w:rsid w:val="00B03CEC"/>
    <w:rsid w:val="00B04475"/>
    <w:rsid w:val="00B0592F"/>
    <w:rsid w:val="00B06EE1"/>
    <w:rsid w:val="00B10C5D"/>
    <w:rsid w:val="00B1183C"/>
    <w:rsid w:val="00B11D2E"/>
    <w:rsid w:val="00B1307D"/>
    <w:rsid w:val="00B154C2"/>
    <w:rsid w:val="00B1581A"/>
    <w:rsid w:val="00B15E3A"/>
    <w:rsid w:val="00B15F47"/>
    <w:rsid w:val="00B16E3D"/>
    <w:rsid w:val="00B17395"/>
    <w:rsid w:val="00B17A74"/>
    <w:rsid w:val="00B203C4"/>
    <w:rsid w:val="00B215A8"/>
    <w:rsid w:val="00B21A03"/>
    <w:rsid w:val="00B21ED4"/>
    <w:rsid w:val="00B229D4"/>
    <w:rsid w:val="00B22A30"/>
    <w:rsid w:val="00B242DF"/>
    <w:rsid w:val="00B25B69"/>
    <w:rsid w:val="00B271EF"/>
    <w:rsid w:val="00B30456"/>
    <w:rsid w:val="00B312E4"/>
    <w:rsid w:val="00B31F99"/>
    <w:rsid w:val="00B32E39"/>
    <w:rsid w:val="00B34F65"/>
    <w:rsid w:val="00B3530A"/>
    <w:rsid w:val="00B3561D"/>
    <w:rsid w:val="00B3774A"/>
    <w:rsid w:val="00B37BC1"/>
    <w:rsid w:val="00B40930"/>
    <w:rsid w:val="00B4155A"/>
    <w:rsid w:val="00B41786"/>
    <w:rsid w:val="00B450CF"/>
    <w:rsid w:val="00B47B0C"/>
    <w:rsid w:val="00B50C98"/>
    <w:rsid w:val="00B52983"/>
    <w:rsid w:val="00B609FC"/>
    <w:rsid w:val="00B617D8"/>
    <w:rsid w:val="00B625A4"/>
    <w:rsid w:val="00B6380B"/>
    <w:rsid w:val="00B63E9C"/>
    <w:rsid w:val="00B64B0E"/>
    <w:rsid w:val="00B64EA4"/>
    <w:rsid w:val="00B65008"/>
    <w:rsid w:val="00B724D9"/>
    <w:rsid w:val="00B72599"/>
    <w:rsid w:val="00B7341E"/>
    <w:rsid w:val="00B7435C"/>
    <w:rsid w:val="00B74E7D"/>
    <w:rsid w:val="00B75465"/>
    <w:rsid w:val="00B76863"/>
    <w:rsid w:val="00B77966"/>
    <w:rsid w:val="00B823D5"/>
    <w:rsid w:val="00B84653"/>
    <w:rsid w:val="00B85516"/>
    <w:rsid w:val="00B869BF"/>
    <w:rsid w:val="00B86A6E"/>
    <w:rsid w:val="00B90B02"/>
    <w:rsid w:val="00B93087"/>
    <w:rsid w:val="00B93DD3"/>
    <w:rsid w:val="00B9469A"/>
    <w:rsid w:val="00B948C5"/>
    <w:rsid w:val="00B95250"/>
    <w:rsid w:val="00B96585"/>
    <w:rsid w:val="00BA4323"/>
    <w:rsid w:val="00BA6599"/>
    <w:rsid w:val="00BA66CD"/>
    <w:rsid w:val="00BA6842"/>
    <w:rsid w:val="00BA6A3C"/>
    <w:rsid w:val="00BA6ABB"/>
    <w:rsid w:val="00BA7534"/>
    <w:rsid w:val="00BB0915"/>
    <w:rsid w:val="00BB1A31"/>
    <w:rsid w:val="00BB63E1"/>
    <w:rsid w:val="00BB648B"/>
    <w:rsid w:val="00BB72A5"/>
    <w:rsid w:val="00BC0C7D"/>
    <w:rsid w:val="00BC2661"/>
    <w:rsid w:val="00BC570C"/>
    <w:rsid w:val="00BC5945"/>
    <w:rsid w:val="00BC6F5E"/>
    <w:rsid w:val="00BD139F"/>
    <w:rsid w:val="00BD17B7"/>
    <w:rsid w:val="00BD1D78"/>
    <w:rsid w:val="00BD1FBA"/>
    <w:rsid w:val="00BD4EE7"/>
    <w:rsid w:val="00BD522F"/>
    <w:rsid w:val="00BD638C"/>
    <w:rsid w:val="00BD7048"/>
    <w:rsid w:val="00BE0BFF"/>
    <w:rsid w:val="00BE5A3C"/>
    <w:rsid w:val="00BE65D1"/>
    <w:rsid w:val="00BF08D1"/>
    <w:rsid w:val="00BF0BF3"/>
    <w:rsid w:val="00BF0F2A"/>
    <w:rsid w:val="00BF1569"/>
    <w:rsid w:val="00BF1B0F"/>
    <w:rsid w:val="00BF30E0"/>
    <w:rsid w:val="00BF3C98"/>
    <w:rsid w:val="00BF4CD4"/>
    <w:rsid w:val="00BF54B6"/>
    <w:rsid w:val="00BF5CC2"/>
    <w:rsid w:val="00BF7DE1"/>
    <w:rsid w:val="00BF7EF5"/>
    <w:rsid w:val="00C02664"/>
    <w:rsid w:val="00C02BEF"/>
    <w:rsid w:val="00C02DC0"/>
    <w:rsid w:val="00C048D0"/>
    <w:rsid w:val="00C063D2"/>
    <w:rsid w:val="00C0737D"/>
    <w:rsid w:val="00C073CE"/>
    <w:rsid w:val="00C07FDD"/>
    <w:rsid w:val="00C10091"/>
    <w:rsid w:val="00C10803"/>
    <w:rsid w:val="00C13A33"/>
    <w:rsid w:val="00C13E25"/>
    <w:rsid w:val="00C1484E"/>
    <w:rsid w:val="00C17769"/>
    <w:rsid w:val="00C20143"/>
    <w:rsid w:val="00C22F5C"/>
    <w:rsid w:val="00C2348D"/>
    <w:rsid w:val="00C2377A"/>
    <w:rsid w:val="00C242CB"/>
    <w:rsid w:val="00C251E0"/>
    <w:rsid w:val="00C301EA"/>
    <w:rsid w:val="00C30404"/>
    <w:rsid w:val="00C30471"/>
    <w:rsid w:val="00C30473"/>
    <w:rsid w:val="00C31785"/>
    <w:rsid w:val="00C32A81"/>
    <w:rsid w:val="00C33910"/>
    <w:rsid w:val="00C3414E"/>
    <w:rsid w:val="00C40929"/>
    <w:rsid w:val="00C40D33"/>
    <w:rsid w:val="00C42BDE"/>
    <w:rsid w:val="00C44931"/>
    <w:rsid w:val="00C46A4C"/>
    <w:rsid w:val="00C4733D"/>
    <w:rsid w:val="00C500BB"/>
    <w:rsid w:val="00C5263E"/>
    <w:rsid w:val="00C55137"/>
    <w:rsid w:val="00C556BB"/>
    <w:rsid w:val="00C60D23"/>
    <w:rsid w:val="00C62282"/>
    <w:rsid w:val="00C640E6"/>
    <w:rsid w:val="00C646F3"/>
    <w:rsid w:val="00C66605"/>
    <w:rsid w:val="00C71629"/>
    <w:rsid w:val="00C7178F"/>
    <w:rsid w:val="00C718C9"/>
    <w:rsid w:val="00C71C46"/>
    <w:rsid w:val="00C71EC2"/>
    <w:rsid w:val="00C77CDD"/>
    <w:rsid w:val="00C801AA"/>
    <w:rsid w:val="00C81946"/>
    <w:rsid w:val="00C81C68"/>
    <w:rsid w:val="00C81D2D"/>
    <w:rsid w:val="00C82476"/>
    <w:rsid w:val="00C83513"/>
    <w:rsid w:val="00C85E36"/>
    <w:rsid w:val="00C87460"/>
    <w:rsid w:val="00C91A4D"/>
    <w:rsid w:val="00C92070"/>
    <w:rsid w:val="00C92A0C"/>
    <w:rsid w:val="00C94CDF"/>
    <w:rsid w:val="00C94FED"/>
    <w:rsid w:val="00C968C0"/>
    <w:rsid w:val="00C97265"/>
    <w:rsid w:val="00CA0CFD"/>
    <w:rsid w:val="00CA1764"/>
    <w:rsid w:val="00CA1F5D"/>
    <w:rsid w:val="00CA2A87"/>
    <w:rsid w:val="00CA4A5E"/>
    <w:rsid w:val="00CA646C"/>
    <w:rsid w:val="00CA6F29"/>
    <w:rsid w:val="00CA72F3"/>
    <w:rsid w:val="00CA78ED"/>
    <w:rsid w:val="00CB41BB"/>
    <w:rsid w:val="00CB5A44"/>
    <w:rsid w:val="00CB6A65"/>
    <w:rsid w:val="00CB7F4B"/>
    <w:rsid w:val="00CC1D4A"/>
    <w:rsid w:val="00CC2E70"/>
    <w:rsid w:val="00CC4869"/>
    <w:rsid w:val="00CC6428"/>
    <w:rsid w:val="00CC73FD"/>
    <w:rsid w:val="00CC7501"/>
    <w:rsid w:val="00CD22D4"/>
    <w:rsid w:val="00CD27CB"/>
    <w:rsid w:val="00CD2A9C"/>
    <w:rsid w:val="00CD2F31"/>
    <w:rsid w:val="00CD38A4"/>
    <w:rsid w:val="00CD41D7"/>
    <w:rsid w:val="00CD48B5"/>
    <w:rsid w:val="00CD61C4"/>
    <w:rsid w:val="00CD62DA"/>
    <w:rsid w:val="00CD7532"/>
    <w:rsid w:val="00CD7B85"/>
    <w:rsid w:val="00CE1A7B"/>
    <w:rsid w:val="00CE2A6C"/>
    <w:rsid w:val="00CE3472"/>
    <w:rsid w:val="00CE50B0"/>
    <w:rsid w:val="00CE5646"/>
    <w:rsid w:val="00CE67EB"/>
    <w:rsid w:val="00CF03D5"/>
    <w:rsid w:val="00CF2259"/>
    <w:rsid w:val="00CF2B7D"/>
    <w:rsid w:val="00CF2F9D"/>
    <w:rsid w:val="00CF3179"/>
    <w:rsid w:val="00CF5CE2"/>
    <w:rsid w:val="00CF6A64"/>
    <w:rsid w:val="00D00866"/>
    <w:rsid w:val="00D00893"/>
    <w:rsid w:val="00D00B84"/>
    <w:rsid w:val="00D00F12"/>
    <w:rsid w:val="00D0102A"/>
    <w:rsid w:val="00D011F0"/>
    <w:rsid w:val="00D02A25"/>
    <w:rsid w:val="00D04C11"/>
    <w:rsid w:val="00D04CB5"/>
    <w:rsid w:val="00D04E7D"/>
    <w:rsid w:val="00D10333"/>
    <w:rsid w:val="00D109C5"/>
    <w:rsid w:val="00D110E2"/>
    <w:rsid w:val="00D135F3"/>
    <w:rsid w:val="00D13E54"/>
    <w:rsid w:val="00D17834"/>
    <w:rsid w:val="00D17FB1"/>
    <w:rsid w:val="00D20637"/>
    <w:rsid w:val="00D21396"/>
    <w:rsid w:val="00D21445"/>
    <w:rsid w:val="00D227F3"/>
    <w:rsid w:val="00D247AB"/>
    <w:rsid w:val="00D24AE6"/>
    <w:rsid w:val="00D279CF"/>
    <w:rsid w:val="00D317E9"/>
    <w:rsid w:val="00D31AC2"/>
    <w:rsid w:val="00D323E4"/>
    <w:rsid w:val="00D33506"/>
    <w:rsid w:val="00D346CC"/>
    <w:rsid w:val="00D34E93"/>
    <w:rsid w:val="00D40D90"/>
    <w:rsid w:val="00D41562"/>
    <w:rsid w:val="00D43C05"/>
    <w:rsid w:val="00D47417"/>
    <w:rsid w:val="00D509D9"/>
    <w:rsid w:val="00D5151F"/>
    <w:rsid w:val="00D51D4D"/>
    <w:rsid w:val="00D54160"/>
    <w:rsid w:val="00D5513F"/>
    <w:rsid w:val="00D55EC2"/>
    <w:rsid w:val="00D57C48"/>
    <w:rsid w:val="00D6151A"/>
    <w:rsid w:val="00D62DF7"/>
    <w:rsid w:val="00D656E2"/>
    <w:rsid w:val="00D656EC"/>
    <w:rsid w:val="00D65975"/>
    <w:rsid w:val="00D65C44"/>
    <w:rsid w:val="00D65DF3"/>
    <w:rsid w:val="00D67027"/>
    <w:rsid w:val="00D67427"/>
    <w:rsid w:val="00D72CAC"/>
    <w:rsid w:val="00D730DE"/>
    <w:rsid w:val="00D73250"/>
    <w:rsid w:val="00D7392E"/>
    <w:rsid w:val="00D74CE1"/>
    <w:rsid w:val="00D75759"/>
    <w:rsid w:val="00D75DCB"/>
    <w:rsid w:val="00D804D5"/>
    <w:rsid w:val="00D815DE"/>
    <w:rsid w:val="00D827BF"/>
    <w:rsid w:val="00D8349C"/>
    <w:rsid w:val="00D8511F"/>
    <w:rsid w:val="00D8559B"/>
    <w:rsid w:val="00D86200"/>
    <w:rsid w:val="00D86EA3"/>
    <w:rsid w:val="00D87FC3"/>
    <w:rsid w:val="00D900C9"/>
    <w:rsid w:val="00D91349"/>
    <w:rsid w:val="00D92363"/>
    <w:rsid w:val="00D93331"/>
    <w:rsid w:val="00D93713"/>
    <w:rsid w:val="00D940EC"/>
    <w:rsid w:val="00D94684"/>
    <w:rsid w:val="00D9658F"/>
    <w:rsid w:val="00D97C28"/>
    <w:rsid w:val="00DA06A7"/>
    <w:rsid w:val="00DA13D5"/>
    <w:rsid w:val="00DA388B"/>
    <w:rsid w:val="00DA3E21"/>
    <w:rsid w:val="00DB1E3C"/>
    <w:rsid w:val="00DB2609"/>
    <w:rsid w:val="00DB2DA2"/>
    <w:rsid w:val="00DB2EBC"/>
    <w:rsid w:val="00DB5A05"/>
    <w:rsid w:val="00DB6371"/>
    <w:rsid w:val="00DB6898"/>
    <w:rsid w:val="00DB7E01"/>
    <w:rsid w:val="00DC172E"/>
    <w:rsid w:val="00DD029B"/>
    <w:rsid w:val="00DD1206"/>
    <w:rsid w:val="00DD14D6"/>
    <w:rsid w:val="00DD1E08"/>
    <w:rsid w:val="00DD23CC"/>
    <w:rsid w:val="00DD2B5F"/>
    <w:rsid w:val="00DD4461"/>
    <w:rsid w:val="00DD450C"/>
    <w:rsid w:val="00DD4803"/>
    <w:rsid w:val="00DD5C4E"/>
    <w:rsid w:val="00DD61BD"/>
    <w:rsid w:val="00DE13F7"/>
    <w:rsid w:val="00DE1645"/>
    <w:rsid w:val="00DE301E"/>
    <w:rsid w:val="00DE4119"/>
    <w:rsid w:val="00DE72A9"/>
    <w:rsid w:val="00DE7CE3"/>
    <w:rsid w:val="00DE7ECC"/>
    <w:rsid w:val="00DF079C"/>
    <w:rsid w:val="00DF2C62"/>
    <w:rsid w:val="00DF4015"/>
    <w:rsid w:val="00DF6BEA"/>
    <w:rsid w:val="00DF7BCA"/>
    <w:rsid w:val="00E0015F"/>
    <w:rsid w:val="00E033F2"/>
    <w:rsid w:val="00E03A32"/>
    <w:rsid w:val="00E03E24"/>
    <w:rsid w:val="00E05572"/>
    <w:rsid w:val="00E06A6C"/>
    <w:rsid w:val="00E0745C"/>
    <w:rsid w:val="00E07D7F"/>
    <w:rsid w:val="00E10617"/>
    <w:rsid w:val="00E14624"/>
    <w:rsid w:val="00E147B6"/>
    <w:rsid w:val="00E1534C"/>
    <w:rsid w:val="00E17460"/>
    <w:rsid w:val="00E17797"/>
    <w:rsid w:val="00E20A8E"/>
    <w:rsid w:val="00E272D0"/>
    <w:rsid w:val="00E31831"/>
    <w:rsid w:val="00E32BD5"/>
    <w:rsid w:val="00E331C1"/>
    <w:rsid w:val="00E3582B"/>
    <w:rsid w:val="00E37E11"/>
    <w:rsid w:val="00E409AA"/>
    <w:rsid w:val="00E40EFF"/>
    <w:rsid w:val="00E4700F"/>
    <w:rsid w:val="00E47F17"/>
    <w:rsid w:val="00E52782"/>
    <w:rsid w:val="00E5326C"/>
    <w:rsid w:val="00E54BD7"/>
    <w:rsid w:val="00E54D49"/>
    <w:rsid w:val="00E54E69"/>
    <w:rsid w:val="00E57F2D"/>
    <w:rsid w:val="00E60202"/>
    <w:rsid w:val="00E60C4E"/>
    <w:rsid w:val="00E613D5"/>
    <w:rsid w:val="00E615A0"/>
    <w:rsid w:val="00E61CBE"/>
    <w:rsid w:val="00E62504"/>
    <w:rsid w:val="00E62A08"/>
    <w:rsid w:val="00E6312B"/>
    <w:rsid w:val="00E635E1"/>
    <w:rsid w:val="00E70CDF"/>
    <w:rsid w:val="00E7210C"/>
    <w:rsid w:val="00E74638"/>
    <w:rsid w:val="00E75CDF"/>
    <w:rsid w:val="00E75E6D"/>
    <w:rsid w:val="00E75F3D"/>
    <w:rsid w:val="00E77036"/>
    <w:rsid w:val="00E776E4"/>
    <w:rsid w:val="00E81D05"/>
    <w:rsid w:val="00E84041"/>
    <w:rsid w:val="00E84564"/>
    <w:rsid w:val="00E84CE4"/>
    <w:rsid w:val="00E868AE"/>
    <w:rsid w:val="00E86EDC"/>
    <w:rsid w:val="00E87A13"/>
    <w:rsid w:val="00E9044D"/>
    <w:rsid w:val="00E9074D"/>
    <w:rsid w:val="00E92315"/>
    <w:rsid w:val="00E93C13"/>
    <w:rsid w:val="00EA0AA3"/>
    <w:rsid w:val="00EA2066"/>
    <w:rsid w:val="00EA48B5"/>
    <w:rsid w:val="00EA4A35"/>
    <w:rsid w:val="00EA7ED5"/>
    <w:rsid w:val="00EB026D"/>
    <w:rsid w:val="00EB0F90"/>
    <w:rsid w:val="00EB18E6"/>
    <w:rsid w:val="00EB3020"/>
    <w:rsid w:val="00EB35FB"/>
    <w:rsid w:val="00EB5C48"/>
    <w:rsid w:val="00EC1865"/>
    <w:rsid w:val="00EC289B"/>
    <w:rsid w:val="00EC4571"/>
    <w:rsid w:val="00EC52FE"/>
    <w:rsid w:val="00EC5687"/>
    <w:rsid w:val="00EC5A04"/>
    <w:rsid w:val="00EC6B05"/>
    <w:rsid w:val="00ED1816"/>
    <w:rsid w:val="00ED23E5"/>
    <w:rsid w:val="00ED305C"/>
    <w:rsid w:val="00ED6044"/>
    <w:rsid w:val="00ED7219"/>
    <w:rsid w:val="00ED7924"/>
    <w:rsid w:val="00ED7DC0"/>
    <w:rsid w:val="00EE2B63"/>
    <w:rsid w:val="00EE37E7"/>
    <w:rsid w:val="00EE4EA6"/>
    <w:rsid w:val="00EE6821"/>
    <w:rsid w:val="00EF1C3A"/>
    <w:rsid w:val="00EF1D51"/>
    <w:rsid w:val="00EF36C6"/>
    <w:rsid w:val="00EF4074"/>
    <w:rsid w:val="00EF414D"/>
    <w:rsid w:val="00EF42B9"/>
    <w:rsid w:val="00EF5367"/>
    <w:rsid w:val="00EF5B2A"/>
    <w:rsid w:val="00EF5B61"/>
    <w:rsid w:val="00F0033C"/>
    <w:rsid w:val="00F00E6A"/>
    <w:rsid w:val="00F00F8C"/>
    <w:rsid w:val="00F0145A"/>
    <w:rsid w:val="00F017B9"/>
    <w:rsid w:val="00F02974"/>
    <w:rsid w:val="00F03452"/>
    <w:rsid w:val="00F050D5"/>
    <w:rsid w:val="00F055AE"/>
    <w:rsid w:val="00F077E6"/>
    <w:rsid w:val="00F07A0A"/>
    <w:rsid w:val="00F11F53"/>
    <w:rsid w:val="00F12A18"/>
    <w:rsid w:val="00F12B3E"/>
    <w:rsid w:val="00F1392D"/>
    <w:rsid w:val="00F13A68"/>
    <w:rsid w:val="00F14811"/>
    <w:rsid w:val="00F15430"/>
    <w:rsid w:val="00F165B5"/>
    <w:rsid w:val="00F17E40"/>
    <w:rsid w:val="00F21DAB"/>
    <w:rsid w:val="00F2371B"/>
    <w:rsid w:val="00F240BD"/>
    <w:rsid w:val="00F25112"/>
    <w:rsid w:val="00F2544A"/>
    <w:rsid w:val="00F31C4C"/>
    <w:rsid w:val="00F33D2F"/>
    <w:rsid w:val="00F34DCB"/>
    <w:rsid w:val="00F36DBD"/>
    <w:rsid w:val="00F3736C"/>
    <w:rsid w:val="00F41838"/>
    <w:rsid w:val="00F51499"/>
    <w:rsid w:val="00F5166E"/>
    <w:rsid w:val="00F51A1A"/>
    <w:rsid w:val="00F52134"/>
    <w:rsid w:val="00F60606"/>
    <w:rsid w:val="00F607C4"/>
    <w:rsid w:val="00F6136E"/>
    <w:rsid w:val="00F66D9E"/>
    <w:rsid w:val="00F67E17"/>
    <w:rsid w:val="00F70217"/>
    <w:rsid w:val="00F706EE"/>
    <w:rsid w:val="00F71613"/>
    <w:rsid w:val="00F72F44"/>
    <w:rsid w:val="00F74DDC"/>
    <w:rsid w:val="00F75265"/>
    <w:rsid w:val="00F8012B"/>
    <w:rsid w:val="00F80424"/>
    <w:rsid w:val="00F83645"/>
    <w:rsid w:val="00F84F8F"/>
    <w:rsid w:val="00F86060"/>
    <w:rsid w:val="00F86A39"/>
    <w:rsid w:val="00F876C8"/>
    <w:rsid w:val="00F8788F"/>
    <w:rsid w:val="00F908CA"/>
    <w:rsid w:val="00F90958"/>
    <w:rsid w:val="00F9177A"/>
    <w:rsid w:val="00F91A0D"/>
    <w:rsid w:val="00F93C55"/>
    <w:rsid w:val="00F93DCF"/>
    <w:rsid w:val="00F93E19"/>
    <w:rsid w:val="00F93ED6"/>
    <w:rsid w:val="00FA05CF"/>
    <w:rsid w:val="00FA06AD"/>
    <w:rsid w:val="00FA0B0C"/>
    <w:rsid w:val="00FA1F26"/>
    <w:rsid w:val="00FA2996"/>
    <w:rsid w:val="00FA4D1F"/>
    <w:rsid w:val="00FA79E7"/>
    <w:rsid w:val="00FB276F"/>
    <w:rsid w:val="00FB309B"/>
    <w:rsid w:val="00FB3522"/>
    <w:rsid w:val="00FB430D"/>
    <w:rsid w:val="00FB44C1"/>
    <w:rsid w:val="00FB4DB1"/>
    <w:rsid w:val="00FB509A"/>
    <w:rsid w:val="00FB6104"/>
    <w:rsid w:val="00FB784A"/>
    <w:rsid w:val="00FB7F21"/>
    <w:rsid w:val="00FC4126"/>
    <w:rsid w:val="00FC42AD"/>
    <w:rsid w:val="00FC5B77"/>
    <w:rsid w:val="00FD168B"/>
    <w:rsid w:val="00FD226A"/>
    <w:rsid w:val="00FD275B"/>
    <w:rsid w:val="00FD3B9E"/>
    <w:rsid w:val="00FD3D93"/>
    <w:rsid w:val="00FD7DD5"/>
    <w:rsid w:val="00FE02A5"/>
    <w:rsid w:val="00FE04F1"/>
    <w:rsid w:val="00FE0620"/>
    <w:rsid w:val="00FE2F2A"/>
    <w:rsid w:val="00FE3E08"/>
    <w:rsid w:val="00FE5083"/>
    <w:rsid w:val="00FE58FD"/>
    <w:rsid w:val="00FE5B62"/>
    <w:rsid w:val="00FE6F26"/>
    <w:rsid w:val="00FE6FA9"/>
    <w:rsid w:val="00FF0560"/>
    <w:rsid w:val="00FF1F9F"/>
    <w:rsid w:val="00FF368C"/>
    <w:rsid w:val="00FF4BAE"/>
    <w:rsid w:val="00FF586D"/>
    <w:rsid w:val="00FF6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xmlns:v="urn:schemas-microsoft-com:vml" xmlns:o="urn:schemas-microsoft-com:office:office" spidmax="2050" v:ext="edit"/>
    <o:shapelayout xmlns:v="urn:schemas-microsoft-com:vml" xmlns:o="urn:schemas-microsoft-com:office:office" v:ext="edit">
      <o:idmap data="2" v:ext="edit"/>
    </o:shapelayout>
  </w:shapeDefaults>
  <w:decimalSymbol w:val="."/>
  <w:listSeparator w:val=","/>
  <w14:docId w14:val="567E9FF5"/>
  <w15:docId w15:val="{08BC2866-5D95-46C6-AEFC-C51F2D5EDB87}"/>
</w:settings>
</file>

<file path=word/styles.xml><?xml version="1.0" encoding="utf-8"?>
<w:styles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locked="true" w:uiPriority="0" w:qFormat="true"/>
    <w:lsdException w:name="heading 1" w:locked="true" w:qFormat="true"/>
    <w:lsdException w:name="heading 2" w:locked="true" w:uiPriority="0" w:semiHidden="true" w:unhideWhenUsed="true" w:qFormat="true"/>
    <w:lsdException w:name="heading 3" w:locked="true" w:uiPriority="0" w:semiHidden="true" w:unhideWhenUsed="true" w:qFormat="true"/>
    <w:lsdException w:name="heading 4" w:locked="true" w:uiPriority="9" w:semiHidden="true" w:unhideWhenUsed="true" w:qFormat="true"/>
    <w:lsdException w:name="heading 5" w:locked="true" w:uiPriority="0" w:semiHidden="true" w:unhideWhenUsed="true" w:qFormat="true"/>
    <w:lsdException w:name="heading 6" w:locked="true" w:uiPriority="0" w:semiHidden="true" w:unhideWhenUsed="true" w:qFormat="true"/>
    <w:lsdException w:name="heading 7" w:locked="true" w:uiPriority="0" w:semiHidden="true" w:unhideWhenUsed="true" w:qFormat="true"/>
    <w:lsdException w:name="heading 8" w:locked="true" w:uiPriority="0" w:semiHidden="true" w:unhideWhenUsed="true" w:qFormat="true"/>
    <w:lsdException w:name="heading 9" w:locked="true" w:uiPriority="0"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locked="true" w:uiPriority="0"/>
    <w:lsdException w:name="toc 2" w:locked="true" w:uiPriority="0"/>
    <w:lsdException w:name="toc 3" w:locked="true" w:uiPriority="0"/>
    <w:lsdException w:name="toc 4" w:locked="true" w:uiPriority="0"/>
    <w:lsdException w:name="toc 5" w:locked="true" w:uiPriority="0"/>
    <w:lsdException w:name="toc 6" w:locked="true" w:uiPriority="0"/>
    <w:lsdException w:name="toc 7" w:locked="true" w:uiPriority="0"/>
    <w:lsdException w:name="toc 8" w:locked="true" w:uiPriority="0"/>
    <w:lsdException w:name="toc 9" w:locked="true" w:uiPriority="0"/>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locked="true" w:uiPriority="0"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locked="true" w:uiPriority="0" w:qFormat="true"/>
    <w:lsdException w:name="Closing" w:semiHidden="true" w:unhideWhenUsed="true"/>
    <w:lsdException w:name="Signature" w:semiHidden="true" w:unhideWhenUsed="true"/>
    <w:lsdException w:name="Default Paragraph Font" w:locked="true" w:uiPriority="0"/>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locked="true" w:uiPriority="0"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locked="true" w:uiPriority="0" w:qFormat="true"/>
    <w:lsdException w:name="Emphasis" w:locked="true" w:uiPriority="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locked="true" w:uiPriority="59"/>
    <w:lsdException w:name="Table Theme" w:semiHidden="true" w:unhideWhenUsed="true"/>
    <w:lsdException w:name="Placeholder Text" w:semiHidden="true"/>
    <w:lsdException w:name="No Spacing"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sz w:val="24"/>
      <w:szCs w:val="24"/>
    </w:rPr>
  </w:style>
  <w:style w:type="paragraph" w:styleId="Heading1">
    <w:name w:val="heading 1"/>
    <w:basedOn w:val="Normal"/>
    <w:next w:val="Normal"/>
    <w:link w:val="Heading1Char"/>
    <w:uiPriority w:val="99"/>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locked/>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locked/>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character" w:styleId="Heading1Char" w:customStyle="true">
    <w:name w:val="Heading 1 Char"/>
    <w:basedOn w:val="DefaultParagraphFont"/>
    <w:link w:val="Heading1"/>
    <w:uiPriority w:val="99"/>
    <w:locked/>
    <w:rPr>
      <w:rFonts w:ascii="Cambria" w:hAnsi="Cambria" w:cs="Times New Roman"/>
      <w:b/>
      <w:bCs/>
      <w:kern w:val="32"/>
      <w:sz w:val="32"/>
      <w:szCs w:val="32"/>
      <w:lang w:val="en-US" w:eastAsia="en-US" w:bidi="ar-SA"/>
    </w:rPr>
  </w:style>
  <w:style w:type="paragraph" w:styleId="Header">
    <w:name w:val="header"/>
    <w:basedOn w:val="Normal"/>
    <w:link w:val="HeaderChar"/>
    <w:uiPriority w:val="99"/>
    <w:pPr>
      <w:tabs>
        <w:tab w:val="center" w:pos="4320"/>
        <w:tab w:val="right" w:pos="8640"/>
      </w:tabs>
    </w:pPr>
  </w:style>
  <w:style w:type="character" w:styleId="HeaderChar" w:customStyle="true">
    <w:name w:val="Header Char"/>
    <w:basedOn w:val="DefaultParagraphFont"/>
    <w:link w:val="Header"/>
    <w:uiPriority w:val="99"/>
    <w:locked/>
    <w:rPr>
      <w:rFonts w:cs="Times New Roman"/>
      <w:sz w:val="24"/>
      <w:szCs w:val="24"/>
      <w:lang w:val="en-US" w:eastAsia="en-US" w:bidi="ar-SA"/>
    </w:rPr>
  </w:style>
  <w:style w:type="paragraph" w:styleId="Footer">
    <w:name w:val="footer"/>
    <w:basedOn w:val="Normal"/>
    <w:link w:val="FooterChar"/>
    <w:uiPriority w:val="99"/>
    <w:pPr>
      <w:tabs>
        <w:tab w:val="center" w:pos="4320"/>
        <w:tab w:val="right" w:pos="8640"/>
      </w:tabs>
    </w:pPr>
  </w:style>
  <w:style w:type="character" w:styleId="FooterChar" w:customStyle="true">
    <w:name w:val="Footer Char"/>
    <w:basedOn w:val="DefaultParagraphFont"/>
    <w:link w:val="Footer"/>
    <w:uiPriority w:val="99"/>
    <w:locked/>
    <w:rPr>
      <w:rFonts w:cs="Times New Roman"/>
      <w:sz w:val="24"/>
      <w:szCs w:val="24"/>
    </w:rPr>
  </w:style>
  <w:style w:type="character" w:styleId="Hyperlink">
    <w:name w:val="Hyperlink"/>
    <w:basedOn w:val="DefaultParagraphFont"/>
    <w:uiPriority w:val="99"/>
    <w:rPr>
      <w:rFonts w:cs="Times New Roman"/>
      <w:color w:val="0000FF"/>
      <w:u w:val="single"/>
    </w:rPr>
  </w:style>
  <w:style w:type="character" w:styleId="apple-style-span" w:customStyle="true">
    <w:name w:val="apple-style-span"/>
    <w:basedOn w:val="DefaultParagraphFont"/>
    <w:uiPriority w:val="99"/>
    <w:rPr>
      <w:rFonts w:cs="Times New Roman"/>
    </w:rPr>
  </w:style>
  <w:style w:type="paragraph" w:styleId="NoSpacing">
    <w:name w:val="No Spacing"/>
    <w:link w:val="NoSpacingChar"/>
    <w:uiPriority w:val="99"/>
    <w:qFormat/>
    <w:pPr>
      <w:jc w:val="both"/>
    </w:pPr>
    <w:rPr>
      <w:rFonts w:ascii="Calibri" w:hAnsi="Calibri"/>
      <w:sz w:val="22"/>
      <w:szCs w:val="22"/>
    </w:rPr>
  </w:style>
  <w:style w:type="character" w:styleId="NoSpacingChar" w:customStyle="true">
    <w:name w:val="No Spacing Char"/>
    <w:basedOn w:val="DefaultParagraphFont"/>
    <w:link w:val="NoSpacing"/>
    <w:uiPriority w:val="99"/>
    <w:locked/>
    <w:rPr>
      <w:rFonts w:ascii="Calibri" w:hAnsi="Calibri"/>
      <w:sz w:val="22"/>
      <w:szCs w:val="22"/>
      <w:lang w:val="en-US" w:eastAsia="en-US" w:bidi="ar-SA"/>
    </w:rPr>
  </w:style>
  <w:style w:type="paragraph" w:styleId="BodyTextIndent">
    <w:name w:val="Body Text Indent"/>
    <w:basedOn w:val="Normal"/>
    <w:link w:val="BodyTextIndentChar"/>
    <w:uiPriority w:val="99"/>
    <w:pPr>
      <w:spacing w:after="120"/>
      <w:ind w:left="360"/>
    </w:pPr>
  </w:style>
  <w:style w:type="character" w:styleId="BodyTextIndentChar" w:customStyle="true">
    <w:name w:val="Body Text Indent Char"/>
    <w:basedOn w:val="DefaultParagraphFont"/>
    <w:link w:val="BodyTextIndent"/>
    <w:uiPriority w:val="99"/>
    <w:semiHidden/>
    <w:locked/>
    <w:rPr>
      <w:rFonts w:cs="Times New Roman"/>
      <w:sz w:val="24"/>
      <w:szCs w:val="24"/>
      <w:lang w:val="en-US" w:eastAsia="en-US" w:bidi="ar-SA"/>
    </w:r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styleId="DocumentMapChar" w:customStyle="true">
    <w:name w:val="Document Map Char"/>
    <w:basedOn w:val="DefaultParagraphFont"/>
    <w:link w:val="DocumentMap"/>
    <w:uiPriority w:val="99"/>
    <w:semiHidden/>
    <w:locked/>
    <w:rPr>
      <w:rFonts w:cs="Times New Roman"/>
      <w:sz w:val="2"/>
    </w:rPr>
  </w:style>
  <w:style w:type="character" w:styleId="PageNumber">
    <w:name w:val="page number"/>
    <w:basedOn w:val="DefaultParagraphFont"/>
    <w:uiPriority w:val="99"/>
    <w:rPr>
      <w:rFonts w:cs="Times New Roman"/>
    </w:rPr>
  </w:style>
  <w:style w:type="character" w:styleId="Heading2Char" w:customStyle="true">
    <w:name w:val="Heading 2 Char"/>
    <w:basedOn w:val="DefaultParagraphFont"/>
    <w:link w:val="Heading2"/>
    <w:semiHidden/>
    <w:rPr>
      <w:rFonts w:ascii="Cambria" w:hAnsi="Cambria" w:eastAsia="Times New Roman" w:cs="Times New Roman"/>
      <w:b/>
      <w:bCs/>
      <w:i/>
      <w:iCs/>
      <w:sz w:val="28"/>
      <w:szCs w:val="2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styleId="BalloonTextChar" w:customStyle="true">
    <w:name w:val="Balloon Text Char"/>
    <w:basedOn w:val="DefaultParagraphFont"/>
    <w:link w:val="BalloonText"/>
    <w:uiPriority w:val="99"/>
    <w:semiHidden/>
    <w:rPr>
      <w:rFonts w:ascii="Tahoma" w:hAnsi="Tahoma" w:cs="Tahoma"/>
      <w:sz w:val="16"/>
      <w:szCs w:val="16"/>
    </w:rPr>
  </w:style>
  <w:style w:type="character" w:styleId="Heading4Char" w:customStyle="true">
    <w:name w:val="Heading 4 Char"/>
    <w:basedOn w:val="DefaultParagraphFont"/>
    <w:link w:val="Heading4"/>
    <w:uiPriority w:val="9"/>
    <w:semiHidden/>
    <w:rPr>
      <w:rFonts w:asciiTheme="majorHAnsi" w:hAnsiTheme="majorHAnsi" w:eastAsiaTheme="majorEastAsia" w:cstheme="majorBidi"/>
      <w:b/>
      <w:bCs/>
      <w:i/>
      <w:iCs/>
      <w:color w:val="4F81BD" w:themeColor="accent1"/>
      <w:sz w:val="24"/>
      <w:szCs w:val="24"/>
    </w:rPr>
  </w:style>
  <w:style w:type="table" w:styleId="TableGrid">
    <w:name w:val="Table Grid"/>
    <w:basedOn w:val="TableNormal"/>
    <w:uiPriority w:val="59"/>
    <w:locked/>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link w:val="ListParagraphChar"/>
    <w:uiPriority w:val="34"/>
    <w:qFormat/>
    <w:pPr>
      <w:ind w:left="720"/>
      <w:contextualSpacing/>
    </w:pPr>
  </w:style>
  <w:style w:type="paragraph" w:styleId="BusinessRules" w:customStyle="true">
    <w:name w:val="Business Rules"/>
    <w:basedOn w:val="Normal"/>
    <w:link w:val="BusinessRulesChar"/>
    <w:qFormat/>
    <w:rPr>
      <w:rFonts w:cs="Arial" w:asciiTheme="minorHAnsi" w:hAnsiTheme="minorHAnsi"/>
      <w:color w:val="00B050"/>
      <w:sz w:val="22"/>
    </w:rPr>
  </w:style>
  <w:style w:type="character" w:styleId="BusinessRulesChar" w:customStyle="true">
    <w:name w:val="Business Rules Char"/>
    <w:basedOn w:val="DefaultParagraphFont"/>
    <w:link w:val="BusinessRules"/>
    <w:rPr>
      <w:rFonts w:cs="Arial" w:asciiTheme="minorHAnsi" w:hAnsiTheme="minorHAnsi"/>
      <w:color w:val="00B050"/>
      <w:sz w:val="22"/>
      <w:szCs w:val="24"/>
    </w:rPr>
  </w:style>
  <w:style w:type="paragraph" w:styleId="NormalWeb">
    <w:name w:val="Normal (Web)"/>
    <w:basedOn w:val="Normal"/>
    <w:uiPriority w:val="99"/>
    <w:semiHidden/>
    <w:unhideWhenUsed/>
    <w:pPr>
      <w:spacing w:before="100" w:beforeAutospacing="true" w:after="100" w:afterAutospacing="true"/>
    </w:pPr>
  </w:style>
  <w:style w:type="character" w:styleId="ListParagraphChar" w:customStyle="true">
    <w:name w:val="List Paragraph Char"/>
    <w:basedOn w:val="DefaultParagraphFont"/>
    <w:link w:val="ListParagraph"/>
    <w:uiPriority w:val="34"/>
    <w:rPr>
      <w:sz w:val="24"/>
      <w:szCs w:val="24"/>
    </w:rPr>
  </w:style>
  <w:style w:type="table" w:styleId="TableGrid2" w:customStyle="true">
    <w:name w:val="Table Grid2"/>
    <w:basedOn w:val="TableNormal"/>
    <w:next w:val="TableGrid"/>
    <w:uiPriority w:val="59"/>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Bullet">
    <w:name w:val="List Bullet"/>
    <w:basedOn w:val="Normal"/>
    <w:uiPriority w:val="99"/>
    <w:unhideWhenUsed/>
    <w:pPr>
      <w:numPr>
        <w:numId w:val="12"/>
      </w:numPr>
      <w:contextualSpacing/>
    </w:pPr>
  </w:style>
</w:styles>
</file>

<file path=word/webSettings.xml><?xml version="1.0" encoding="utf-8"?>
<w:webSettings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w:divs>
    <w:div w:id="371612057">
      <w:marLeft w:val="0"/>
      <w:marRight w:val="0"/>
      <w:marTop w:val="0"/>
      <w:marBottom w:val="0"/>
      <w:divBdr>
        <w:top w:val="none" w:color="auto" w:sz="0" w:space="0"/>
        <w:left w:val="none" w:color="auto" w:sz="0" w:space="0"/>
        <w:bottom w:val="none" w:color="auto" w:sz="0" w:space="0"/>
        <w:right w:val="none" w:color="auto" w:sz="0" w:space="0"/>
      </w:divBdr>
    </w:div>
    <w:div w:id="371612058">
      <w:marLeft w:val="0"/>
      <w:marRight w:val="0"/>
      <w:marTop w:val="0"/>
      <w:marBottom w:val="0"/>
      <w:divBdr>
        <w:top w:val="none" w:color="auto" w:sz="0" w:space="0"/>
        <w:left w:val="none" w:color="auto" w:sz="0" w:space="0"/>
        <w:bottom w:val="none" w:color="auto" w:sz="0" w:space="0"/>
        <w:right w:val="none" w:color="auto" w:sz="0" w:space="0"/>
      </w:divBdr>
    </w:div>
    <w:div w:id="371612059">
      <w:marLeft w:val="0"/>
      <w:marRight w:val="0"/>
      <w:marTop w:val="0"/>
      <w:marBottom w:val="0"/>
      <w:divBdr>
        <w:top w:val="none" w:color="auto" w:sz="0" w:space="0"/>
        <w:left w:val="none" w:color="auto" w:sz="0" w:space="0"/>
        <w:bottom w:val="none" w:color="auto" w:sz="0" w:space="0"/>
        <w:right w:val="none" w:color="auto" w:sz="0" w:space="0"/>
      </w:divBdr>
    </w:div>
    <w:div w:id="1036856172">
      <w:bodyDiv w:val="true"/>
      <w:marLeft w:val="0"/>
      <w:marRight w:val="0"/>
      <w:marTop w:val="0"/>
      <w:marBottom w:val="0"/>
      <w:divBdr>
        <w:top w:val="none" w:color="auto" w:sz="0" w:space="0"/>
        <w:left w:val="none" w:color="auto" w:sz="0" w:space="0"/>
        <w:bottom w:val="none" w:color="auto" w:sz="0" w:space="0"/>
        <w:right w:val="none" w:color="auto" w:sz="0" w:space="0"/>
      </w:divBdr>
    </w:div>
    <w:div w:id="1820727571">
      <w:bodyDiv w:val="true"/>
      <w:marLeft w:val="0"/>
      <w:marRight w:val="0"/>
      <w:marTop w:val="0"/>
      <w:marBottom w:val="0"/>
      <w:divBdr>
        <w:top w:val="none" w:color="auto" w:sz="0" w:space="0"/>
        <w:left w:val="none" w:color="auto" w:sz="0" w:space="0"/>
        <w:bottom w:val="none" w:color="auto" w:sz="0" w:space="0"/>
        <w:right w:val="none" w:color="auto" w:sz="0" w:space="0"/>
      </w:divBdr>
    </w:div>
    <w:div w:id="1844586958">
      <w:bodyDiv w:val="true"/>
      <w:marLeft w:val="0"/>
      <w:marRight w:val="0"/>
      <w:marTop w:val="0"/>
      <w:marBottom w:val="0"/>
      <w:divBdr>
        <w:top w:val="none" w:color="auto" w:sz="0" w:space="0"/>
        <w:left w:val="none" w:color="auto" w:sz="0" w:space="0"/>
        <w:bottom w:val="none" w:color="auto" w:sz="0" w:space="0"/>
        <w:right w:val="none" w:color="auto" w:sz="0" w:space="0"/>
      </w:divBdr>
    </w:div>
    <w:div w:id="1945649240">
      <w:bodyDiv w:val="true"/>
      <w:marLeft w:val="0"/>
      <w:marRight w:val="0"/>
      <w:marTop w:val="0"/>
      <w:marBottom w:val="0"/>
      <w:divBdr>
        <w:top w:val="none" w:color="auto" w:sz="0" w:space="0"/>
        <w:left w:val="none" w:color="auto" w:sz="0" w:space="0"/>
        <w:bottom w:val="none" w:color="auto" w:sz="0" w:space="0"/>
        <w:right w:val="none" w:color="auto" w:sz="0" w:space="0"/>
      </w:divBdr>
    </w:div>
    <w:div w:id="2007828260">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Relationships xmlns="http://schemas.openxmlformats.org/package/2006/relationships"><Relationship Target="header1.xml" Type="http://schemas.openxmlformats.org/officeDocument/2006/relationships/header" Id="rId8"></Relationship><Relationship Target="styles.xml" Type="http://schemas.openxmlformats.org/officeDocument/2006/relationships/styles" Id="rId3"></Relationship><Relationship Target="endnotes.xml" Type="http://schemas.openxmlformats.org/officeDocument/2006/relationships/endnotes" Id="rId7"></Relationship><Relationship Target="theme/theme1.xml" Type="http://schemas.openxmlformats.org/officeDocument/2006/relationships/theme" Id="rId12"></Relationship><Relationship Target="numbering.xml" Type="http://schemas.openxmlformats.org/officeDocument/2006/relationships/numbering" Id="rId2"></Relationship><Relationship Target="../customXml/item1.xml" Type="http://schemas.openxmlformats.org/officeDocument/2006/relationships/customXml" Id="rId1"></Relationship><Relationship Target="footnotes.xml" Type="http://schemas.openxmlformats.org/officeDocument/2006/relationships/footnotes" Id="rId6"></Relationship><Relationship Target="fontTable.xml" Type="http://schemas.openxmlformats.org/officeDocument/2006/relationships/fontTable" Id="rId11"></Relationship><Relationship Target="webSettings.xml" Type="http://schemas.openxmlformats.org/officeDocument/2006/relationships/webSettings" Id="rId5"></Relationship><Relationship Target="header2.xml" Type="http://schemas.openxmlformats.org/officeDocument/2006/relationships/header" Id="rId10"></Relationship><Relationship Target="settings.xml" Type="http://schemas.openxmlformats.org/officeDocument/2006/relationships/settings" Id="rId4"></Relationship><Relationship Target="footer1.xml" Type="http://schemas.openxmlformats.org/officeDocument/2006/relationships/footer" Id="rId9"></Relationship><Relationship TargetMode="External" Target="https://heros.hud.gov/heros/faces/downloadFile.xhtml?erUploadId=900000012402700" Type="http://schemas.openxmlformats.org/officeDocument/2006/relationships/hyperlink" Id="rId13"/><Relationship TargetMode="External" Target="https://heros.hud.gov/heros/faces/downloadFile.xhtml?erUploadId=900000012366585" Type="http://schemas.openxmlformats.org/officeDocument/2006/relationships/hyperlink" Id="rId14"/><Relationship TargetMode="External" Target="https://heros.hud.gov/heros/faces/downloadFile.xhtml?erUploadId=900000012413452" Type="http://schemas.openxmlformats.org/officeDocument/2006/relationships/hyperlink" Id="rId15"/><Relationship TargetMode="External" Target="https://heros.hud.gov/heros/faces/downloadFile.xhtml?erUploadId=900000012366618" Type="http://schemas.openxmlformats.org/officeDocument/2006/relationships/hyperlink" Id="rId16"/><Relationship TargetMode="External" Target="https://heros.hud.gov/heros/faces/downloadFile.xhtml?erUploadId=900000012366591" Type="http://schemas.openxmlformats.org/officeDocument/2006/relationships/hyperlink" Id="rId17"/><Relationship TargetMode="External" Target="https://heros.hud.gov/heros/faces/downloadFile.xhtml?erUploadId=900000012366593" Type="http://schemas.openxmlformats.org/officeDocument/2006/relationships/hyperlink" Id="rId18"/><Relationship TargetMode="External" Target="https://heros.hud.gov/heros/faces/downloadFile.xhtml?erUploadId=900000012366592" Type="http://schemas.openxmlformats.org/officeDocument/2006/relationships/hyperlink" Id="rId19"/><Relationship TargetMode="External" Target="https://heros.hud.gov/heros/faces/downloadFile.xhtml?erUploadId=900000012366600" Type="http://schemas.openxmlformats.org/officeDocument/2006/relationships/hyperlink" Id="rId20"/><Relationship TargetMode="External" Target="https://heros.hud.gov/heros/faces/downloadFile.xhtml?erUploadId=900000012402721" Type="http://schemas.openxmlformats.org/officeDocument/2006/relationships/hyperlink" Id="rId21"/><Relationship TargetMode="External" Target="https://heros.hud.gov/heros/faces/downloadFile.xhtml?erUploadId=900000012366604" Type="http://schemas.openxmlformats.org/officeDocument/2006/relationships/hyperlink" Id="rId22"/><Relationship TargetMode="External" Target="https://heros.hud.gov/heros/faces/downloadFile.xhtml?erUploadId=900000012366609" Type="http://schemas.openxmlformats.org/officeDocument/2006/relationships/hyperlink" Id="rId23"/><Relationship TargetMode="External" Target="https://heros.hud.gov/heros/faces/downloadFile.xhtml?erUploadId=900000012366611" Type="http://schemas.openxmlformats.org/officeDocument/2006/relationships/hyperlink" Id="rId24"/><Relationship TargetMode="External" Target="https://heros.hud.gov/heros/faces/downloadFile.xhtml?erUploadId=900000012402732" Type="http://schemas.openxmlformats.org/officeDocument/2006/relationships/hyperlink" Id="rId25"/><Relationship TargetMode="External" Target="https://heros.hud.gov/heros/faces/downloadFile.xhtml?erUploadId=900000012402731" Type="http://schemas.openxmlformats.org/officeDocument/2006/relationships/hyperlink" Id="rId26"/><Relationship TargetMode="External" Target="https://heros.hud.gov/heros/faces/downloadFile.xhtml?erUploadId=900000012402709" Type="http://schemas.openxmlformats.org/officeDocument/2006/relationships/hyperlink" Id="rId27"/><Relationship TargetMode="External" Target="https://heros.hud.gov/heros/faces/downloadFile.xhtml?erUploadId=900000012366597" Type="http://schemas.openxmlformats.org/officeDocument/2006/relationships/hyperlink" Id="rId28"/><Relationship TargetMode="External" Target="https://heros.hud.gov/heros/faces/downloadFile.xhtml?erUploadId=900000012366606" Type="http://schemas.openxmlformats.org/officeDocument/2006/relationships/hyperlink" Id="rId29"/><Relationship TargetMode="External" Target="https://heros.hud.gov/heros/faces/downloadFile.xhtml?erUploadId=900000012402759" Type="http://schemas.openxmlformats.org/officeDocument/2006/relationships/hyperlink" Id="rId30"/><Relationship TargetMode="External" Target="https://heros.hud.gov/heros/faces/downloadFile.xhtml?erUploadId=900000012366634" Type="http://schemas.openxmlformats.org/officeDocument/2006/relationships/hyperlink" Id="rId31"/><Relationship TargetMode="External" Target="https://heros.hud.gov/heros/faces/downloadFile.xhtml?erUploadId=900000012366633" Type="http://schemas.openxmlformats.org/officeDocument/2006/relationships/hyperlink" Id="rId32"/><Relationship TargetMode="External" Target="https://heros.hud.gov/heros/faces/downloadFile.xhtml?erUploadId=900000012366632" Type="http://schemas.openxmlformats.org/officeDocument/2006/relationships/hyperlink" Id="rId33"/><Relationship TargetMode="External" Target="https://heros.hud.gov/heros/faces/downloadFile.xhtml?erUploadId=900000012366631" Type="http://schemas.openxmlformats.org/officeDocument/2006/relationships/hyperlink" Id="rId34"/><Relationship TargetMode="External" Target="https://heros.hud.gov/heros/faces/downloadFile.xhtml?erUploadId=900000012366630" Type="http://schemas.openxmlformats.org/officeDocument/2006/relationships/hyperlink" Id="rId35"/></Relationships>
</file>

<file path=word/_rels/header2.xml.rels><?xml version="1.0" encoding="UTF-8"?><Relationships xmlns="http://schemas.openxmlformats.org/package/2006/relationships"><Relationship TargetMode="External" Target="http://www.hud.gov" Type="http://schemas.openxmlformats.org/officeDocument/2006/relationships/hyperlink" Id="rId2"></Relationship><Relationship Target="media/image1.png" Type="http://schemas.openxmlformats.org/officeDocument/2006/relationships/image" Id="rId1"></Relationship></Relationships>
</file>

<file path=word/theme/theme1.xml><?xml version="1.0" encoding="utf-8"?>
<a:theme xmlns:a="http://schemas.openxmlformats.org/drawingml/2006/main" xmlns:r="http://schemas.openxmlformats.org/officeDocument/2006/relationships" xmlns:ns30="http://schemas.openxmlformats.org/drawingml/2006/lockedCanvas" xmlns:dgm="http://schemas.openxmlformats.org/drawingml/2006/diagram"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Relationships xmlns="http://schemas.openxmlformats.org/package/2006/relationships"><Relationship Target="itemProps1.xml" Type="http://schemas.openxmlformats.org/officeDocument/2006/relationships/customXmlProps" Id="rId1"></Relationship></Relationships>
</file>

<file path=customXml/item1.xml><?xml version="1.0" encoding="utf-8"?>
<ns26:Sources xmlns:ns26="http://schemas.openxmlformats.org/officeDocument/2006/bibliography" SelectedStyle="\APA.XSL" StyleName="APA Fifth Edition"/>
</file>

<file path=customXml/itemProps1.xml><?xml version="1.0" encoding="utf-8"?>
<ds:datastoreItem xmlns:ds="http://schemas.openxmlformats.org/officeDocument/2006/customXml" ds:itemID="{8DFFC58D-4C8A-4252-AC66-3911B995B4E9}">
  <ds:schemaRefs>
    <ds:schemaRef ds:uri="http://schemas.openxmlformats.org/officeDocument/2006/bibliography"/>
  </ds:schemaRefs>
</ds:datastoreItem>
</file>

<file path=docProps/app.xml><?xml version="1.0" encoding="utf-8"?>
<properties:Properties xmlns:vt="http://schemas.openxmlformats.org/officeDocument/2006/docPropsVTypes" xmlns:properties="http://schemas.openxmlformats.org/officeDocument/2006/extended-properties">
  <properties:Template>Normal.dotm</properties:Template>
  <properties:Company>CACI</properties:Company>
  <properties:Pages>9</properties:Pages>
  <properties:Words>1934</properties:Words>
  <properties:Characters>11024</properties:Characters>
  <properties:Lines>91</properties:Lines>
  <properties:Paragraphs>25</properties:Paragraphs>
  <properties:TotalTime>7920</properties:TotalTime>
  <properties:ScaleCrop>false</properties:ScaleCrop>
  <properties:HeadingPairs>
    <vt:vector baseType="variant" size="2">
      <vt:variant>
        <vt:lpstr>Title</vt:lpstr>
      </vt:variant>
      <vt:variant>
        <vt:i4>1</vt:i4>
      </vt:variant>
    </vt:vector>
  </properties:HeadingPairs>
  <properties:TitlesOfParts>
    <vt:vector baseType="lpstr" size="1">
      <vt:lpstr>&lt;TYPE=[section 4] REPORT_GUID=[B2A873E9444FB1CDF0F4CD88464F8B0C]&gt;</vt:lpstr>
    </vt:vector>
  </properties:TitlesOfParts>
  <properties:LinksUpToDate>false</properties:LinksUpToDate>
  <properties:CharactersWithSpaces>12933</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2012-08-22T12:23:00Z</dcterms:created>
  <dc:creator>Rocio Ggonzalez</dc:creator>
  <dc:description/>
  <cp:keywords/>
  <cp:lastModifiedBy>LEBLOND (Ctr), Olivier</cp:lastModifiedBy>
  <dcterms:modified xmlns:xsi="http://www.w3.org/2001/XMLSchema-instance" xsi:type="dcterms:W3CDTF">2024-10-07T14:28:00Z</dcterms:modified>
  <cp:revision>608</cp:revision>
  <dc:subject/>
  <dc:title>&lt;TYPE=[section 4] REPORT_GUID=[B2A873E9444FB1CDF0F4CD88464F8B0C]&gt;</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MSIP_Label_defa4170-0d19-0005-0004-bc88714345d2_Enabled">
    <vt:lpwstr>true</vt:lpwstr>
  </prop:property>
  <prop:property fmtid="{D5CDD505-2E9C-101B-9397-08002B2CF9AE}" pid="3" name="MSIP_Label_defa4170-0d19-0005-0004-bc88714345d2_SetDate">
    <vt:lpwstr>2024-09-18T18:58:24Z</vt:lpwstr>
  </prop:property>
  <prop:property fmtid="{D5CDD505-2E9C-101B-9397-08002B2CF9AE}" pid="4" name="MSIP_Label_defa4170-0d19-0005-0004-bc88714345d2_Method">
    <vt:lpwstr>Standard</vt:lpwstr>
  </prop:property>
  <prop:property fmtid="{D5CDD505-2E9C-101B-9397-08002B2CF9AE}" pid="5" name="MSIP_Label_defa4170-0d19-0005-0004-bc88714345d2_Name">
    <vt:lpwstr>defa4170-0d19-0005-0004-bc88714345d2</vt:lpwstr>
  </prop:property>
  <prop:property fmtid="{D5CDD505-2E9C-101B-9397-08002B2CF9AE}" pid="6" name="MSIP_Label_defa4170-0d19-0005-0004-bc88714345d2_SiteId">
    <vt:lpwstr>70c27f05-4588-4f8d-b595-e048e45275c5</vt:lpwstr>
  </prop:property>
  <prop:property fmtid="{D5CDD505-2E9C-101B-9397-08002B2CF9AE}" pid="7" name="MSIP_Label_defa4170-0d19-0005-0004-bc88714345d2_ActionId">
    <vt:lpwstr>b39b3148-a07c-4c57-8f06-5f087148d7cb</vt:lpwstr>
  </prop:property>
  <prop:property fmtid="{D5CDD505-2E9C-101B-9397-08002B2CF9AE}" pid="8" name="MSIP_Label_defa4170-0d19-0005-0004-bc88714345d2_ContentBits">
    <vt:lpwstr>0</vt:lpwstr>
  </prop:property>
</prop:Properties>
</file>